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64B4" w14:textId="5C0AA23A" w:rsidR="001B7112" w:rsidRDefault="00FE5FEC" w:rsidP="001B7112">
      <w:pPr>
        <w:spacing w:after="0" w:line="240" w:lineRule="auto"/>
        <w:jc w:val="center"/>
        <w:rPr>
          <w:rFonts w:cstheme="minorHAnsi"/>
          <w:b/>
          <w:bCs/>
          <w:color w:val="76923C" w:themeColor="accent3" w:themeShade="BF"/>
          <w:sz w:val="36"/>
          <w:szCs w:val="36"/>
        </w:rPr>
      </w:pPr>
      <w:r w:rsidRPr="001B7112">
        <w:rPr>
          <w:rFonts w:cstheme="minorHAnsi"/>
          <w:b/>
          <w:bCs/>
          <w:color w:val="76923C" w:themeColor="accent3" w:themeShade="BF"/>
          <w:sz w:val="36"/>
          <w:szCs w:val="36"/>
        </w:rPr>
        <w:t xml:space="preserve">Rural </w:t>
      </w:r>
      <w:r w:rsidR="00750724">
        <w:rPr>
          <w:rFonts w:cstheme="minorHAnsi"/>
          <w:b/>
          <w:bCs/>
          <w:color w:val="76923C" w:themeColor="accent3" w:themeShade="BF"/>
          <w:sz w:val="36"/>
          <w:szCs w:val="36"/>
        </w:rPr>
        <w:t xml:space="preserve">Guided </w:t>
      </w:r>
      <w:r w:rsidRPr="001B7112">
        <w:rPr>
          <w:rFonts w:cstheme="minorHAnsi"/>
          <w:b/>
          <w:bCs/>
          <w:color w:val="76923C" w:themeColor="accent3" w:themeShade="BF"/>
          <w:sz w:val="36"/>
          <w:szCs w:val="36"/>
        </w:rPr>
        <w:t>Pathways Project</w:t>
      </w:r>
      <w:r w:rsidR="004A2A9F">
        <w:rPr>
          <w:rFonts w:cstheme="minorHAnsi"/>
          <w:b/>
          <w:bCs/>
          <w:color w:val="76923C" w:themeColor="accent3" w:themeShade="BF"/>
          <w:sz w:val="36"/>
          <w:szCs w:val="36"/>
        </w:rPr>
        <w:t xml:space="preserve"> </w:t>
      </w:r>
      <w:r w:rsidR="00B83ECE">
        <w:rPr>
          <w:rFonts w:cstheme="minorHAnsi"/>
          <w:b/>
          <w:bCs/>
          <w:color w:val="76923C" w:themeColor="accent3" w:themeShade="BF"/>
          <w:sz w:val="36"/>
          <w:szCs w:val="36"/>
        </w:rPr>
        <w:t xml:space="preserve">— </w:t>
      </w:r>
      <w:r w:rsidR="00121BE5">
        <w:rPr>
          <w:rFonts w:cstheme="minorHAnsi"/>
          <w:b/>
          <w:bCs/>
          <w:color w:val="76923C" w:themeColor="accent3" w:themeShade="BF"/>
          <w:sz w:val="36"/>
          <w:szCs w:val="36"/>
        </w:rPr>
        <w:t>Phase Two</w:t>
      </w:r>
    </w:p>
    <w:p w14:paraId="1E26DA83" w14:textId="6B1C1ED6" w:rsidR="00FE5FEC" w:rsidRPr="001B7112" w:rsidRDefault="00315799" w:rsidP="001B7112">
      <w:pPr>
        <w:spacing w:after="240" w:line="240" w:lineRule="auto"/>
        <w:jc w:val="center"/>
        <w:rPr>
          <w:rFonts w:cstheme="minorHAnsi"/>
          <w:b/>
          <w:bCs/>
          <w:color w:val="76923C" w:themeColor="accent3" w:themeShade="BF"/>
          <w:sz w:val="36"/>
          <w:szCs w:val="36"/>
        </w:rPr>
      </w:pPr>
      <w:r w:rsidRPr="001B7112">
        <w:rPr>
          <w:rFonts w:cstheme="minorHAnsi"/>
          <w:b/>
          <w:bCs/>
          <w:color w:val="76923C" w:themeColor="accent3" w:themeShade="BF"/>
          <w:sz w:val="36"/>
          <w:szCs w:val="36"/>
        </w:rPr>
        <w:t xml:space="preserve">Overview and </w:t>
      </w:r>
      <w:r w:rsidR="00FE5FEC" w:rsidRPr="001B7112">
        <w:rPr>
          <w:rFonts w:cstheme="minorHAnsi"/>
          <w:b/>
          <w:bCs/>
          <w:color w:val="76923C" w:themeColor="accent3" w:themeShade="BF"/>
          <w:sz w:val="36"/>
          <w:szCs w:val="36"/>
        </w:rPr>
        <w:t>Application</w:t>
      </w:r>
    </w:p>
    <w:p w14:paraId="65983EB3" w14:textId="4DE96F51" w:rsidR="00FE5FEC" w:rsidRDefault="000C7A53" w:rsidP="00FE5FEC">
      <w:pPr>
        <w:pBdr>
          <w:top w:val="single" w:sz="4" w:space="5" w:color="auto"/>
          <w:left w:val="single" w:sz="4" w:space="7" w:color="auto"/>
          <w:bottom w:val="single" w:sz="4" w:space="5" w:color="auto"/>
          <w:right w:val="single" w:sz="4" w:space="5" w:color="auto"/>
        </w:pBdr>
        <w:rPr>
          <w:rFonts w:cstheme="minorHAnsi"/>
          <w:sz w:val="24"/>
          <w:szCs w:val="24"/>
        </w:rPr>
      </w:pPr>
      <w:r w:rsidRPr="00FE5FEC">
        <w:rPr>
          <w:rFonts w:cstheme="minorHAnsi"/>
          <w:sz w:val="24"/>
          <w:szCs w:val="24"/>
        </w:rPr>
        <w:t xml:space="preserve">NCII </w:t>
      </w:r>
      <w:r w:rsidR="00DE36A7">
        <w:rPr>
          <w:rFonts w:cstheme="minorHAnsi"/>
          <w:sz w:val="24"/>
          <w:szCs w:val="24"/>
        </w:rPr>
        <w:t xml:space="preserve">invites community colleges to apply for Phase 2 of </w:t>
      </w:r>
      <w:r w:rsidRPr="00FE5FEC">
        <w:rPr>
          <w:rFonts w:cstheme="minorHAnsi"/>
          <w:sz w:val="24"/>
          <w:szCs w:val="24"/>
        </w:rPr>
        <w:t>the Rural</w:t>
      </w:r>
      <w:r w:rsidR="00121BE5">
        <w:rPr>
          <w:rFonts w:cstheme="minorHAnsi"/>
          <w:sz w:val="24"/>
          <w:szCs w:val="24"/>
        </w:rPr>
        <w:t xml:space="preserve"> </w:t>
      </w:r>
      <w:r w:rsidR="00DE36A7">
        <w:rPr>
          <w:rFonts w:cstheme="minorHAnsi"/>
          <w:sz w:val="24"/>
          <w:szCs w:val="24"/>
        </w:rPr>
        <w:t xml:space="preserve">Guided </w:t>
      </w:r>
      <w:r w:rsidR="00121BE5">
        <w:rPr>
          <w:rFonts w:cstheme="minorHAnsi"/>
          <w:sz w:val="24"/>
          <w:szCs w:val="24"/>
        </w:rPr>
        <w:t>Pathway</w:t>
      </w:r>
      <w:r w:rsidR="00F6127A">
        <w:rPr>
          <w:rFonts w:cstheme="minorHAnsi"/>
          <w:sz w:val="24"/>
          <w:szCs w:val="24"/>
        </w:rPr>
        <w:t>s</w:t>
      </w:r>
      <w:r w:rsidR="00121BE5">
        <w:rPr>
          <w:rFonts w:cstheme="minorHAnsi"/>
          <w:sz w:val="24"/>
          <w:szCs w:val="24"/>
        </w:rPr>
        <w:t xml:space="preserve"> Project</w:t>
      </w:r>
      <w:r w:rsidRPr="00FE5FEC">
        <w:rPr>
          <w:rFonts w:cstheme="minorHAnsi"/>
          <w:sz w:val="24"/>
          <w:szCs w:val="24"/>
        </w:rPr>
        <w:t>.</w:t>
      </w:r>
      <w:r w:rsidR="00FE5FEC" w:rsidRPr="00FE5FEC">
        <w:rPr>
          <w:rFonts w:cstheme="minorHAnsi"/>
          <w:sz w:val="24"/>
          <w:szCs w:val="24"/>
        </w:rPr>
        <w:t xml:space="preserve"> Applications</w:t>
      </w:r>
      <w:r w:rsidR="001B7112">
        <w:rPr>
          <w:rFonts w:cstheme="minorHAnsi"/>
          <w:sz w:val="24"/>
          <w:szCs w:val="24"/>
        </w:rPr>
        <w:t>, including signed participation agreements,</w:t>
      </w:r>
      <w:r w:rsidR="00FE5FEC" w:rsidRPr="00FE5FEC">
        <w:rPr>
          <w:rFonts w:cstheme="minorHAnsi"/>
          <w:sz w:val="24"/>
          <w:szCs w:val="24"/>
        </w:rPr>
        <w:t xml:space="preserve"> are due </w:t>
      </w:r>
      <w:r w:rsidR="00B60289" w:rsidRPr="00C56C52">
        <w:rPr>
          <w:rFonts w:cstheme="minorHAnsi"/>
          <w:b/>
          <w:bCs/>
          <w:sz w:val="24"/>
          <w:szCs w:val="24"/>
        </w:rPr>
        <w:t>December 6, 2024</w:t>
      </w:r>
      <w:r w:rsidR="00FE5FEC" w:rsidRPr="00FF13D2">
        <w:rPr>
          <w:rFonts w:cstheme="minorHAnsi"/>
          <w:b/>
          <w:bCs/>
          <w:sz w:val="24"/>
          <w:szCs w:val="24"/>
        </w:rPr>
        <w:t>.</w:t>
      </w:r>
      <w:r w:rsidR="00FE5FEC" w:rsidRPr="00FE5FEC">
        <w:rPr>
          <w:rFonts w:cstheme="minorHAnsi"/>
          <w:sz w:val="24"/>
          <w:szCs w:val="24"/>
        </w:rPr>
        <w:t xml:space="preserve"> </w:t>
      </w:r>
    </w:p>
    <w:p w14:paraId="4C20FC7D" w14:textId="347BEDEE" w:rsidR="00FE5FEC" w:rsidRDefault="00C64316" w:rsidP="00FE5FEC">
      <w:pPr>
        <w:pBdr>
          <w:top w:val="single" w:sz="4" w:space="5" w:color="auto"/>
          <w:left w:val="single" w:sz="4" w:space="7" w:color="auto"/>
          <w:bottom w:val="single" w:sz="4" w:space="5" w:color="auto"/>
          <w:right w:val="single" w:sz="4" w:space="5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apply, complete </w:t>
      </w:r>
      <w:r w:rsidR="001B7112">
        <w:rPr>
          <w:rFonts w:cstheme="minorHAnsi"/>
          <w:sz w:val="24"/>
          <w:szCs w:val="24"/>
        </w:rPr>
        <w:t xml:space="preserve">the </w:t>
      </w:r>
      <w:r w:rsidRPr="00C64316">
        <w:rPr>
          <w:rFonts w:cstheme="minorHAnsi"/>
          <w:sz w:val="24"/>
          <w:szCs w:val="24"/>
        </w:rPr>
        <w:t xml:space="preserve">application </w:t>
      </w:r>
      <w:r w:rsidR="001B7112">
        <w:rPr>
          <w:rFonts w:cstheme="minorHAnsi"/>
          <w:sz w:val="24"/>
          <w:szCs w:val="24"/>
        </w:rPr>
        <w:t xml:space="preserve">and </w:t>
      </w:r>
      <w:r w:rsidR="00F93530">
        <w:rPr>
          <w:rFonts w:cstheme="minorHAnsi"/>
          <w:sz w:val="24"/>
          <w:szCs w:val="24"/>
        </w:rPr>
        <w:t>p</w:t>
      </w:r>
      <w:r w:rsidR="001B7112">
        <w:rPr>
          <w:rFonts w:cstheme="minorHAnsi"/>
          <w:sz w:val="24"/>
          <w:szCs w:val="24"/>
        </w:rPr>
        <w:t xml:space="preserve">articipation </w:t>
      </w:r>
      <w:r w:rsidR="00F93530">
        <w:rPr>
          <w:rFonts w:cstheme="minorHAnsi"/>
          <w:sz w:val="24"/>
          <w:szCs w:val="24"/>
        </w:rPr>
        <w:t>a</w:t>
      </w:r>
      <w:r w:rsidR="001B7112">
        <w:rPr>
          <w:rFonts w:cstheme="minorHAnsi"/>
          <w:sz w:val="24"/>
          <w:szCs w:val="24"/>
        </w:rPr>
        <w:t xml:space="preserve">greement. Email both documents </w:t>
      </w:r>
      <w:r w:rsidRPr="00C64316">
        <w:rPr>
          <w:rFonts w:cstheme="minorHAnsi"/>
          <w:sz w:val="24"/>
          <w:szCs w:val="24"/>
        </w:rPr>
        <w:t xml:space="preserve">to Sarah Cale </w:t>
      </w:r>
      <w:r w:rsidR="00E216B9" w:rsidRPr="00E216B9">
        <w:rPr>
          <w:rFonts w:cstheme="minorHAnsi"/>
          <w:sz w:val="24"/>
          <w:szCs w:val="24"/>
        </w:rPr>
        <w:t xml:space="preserve">at the National Center for Inquiry &amp; Improvement (NCII), </w:t>
      </w:r>
      <w:hyperlink r:id="rId10" w:history="1">
        <w:r w:rsidR="00E216B9" w:rsidRPr="00E216B9">
          <w:rPr>
            <w:rStyle w:val="Hyperlink"/>
            <w:rFonts w:cstheme="minorHAnsi"/>
            <w:sz w:val="24"/>
            <w:szCs w:val="24"/>
          </w:rPr>
          <w:t>sarah@ncii-improve.com</w:t>
        </w:r>
      </w:hyperlink>
      <w:r w:rsidR="00E216B9" w:rsidRPr="00E216B9">
        <w:rPr>
          <w:rFonts w:cstheme="minorHAnsi"/>
          <w:sz w:val="24"/>
          <w:szCs w:val="24"/>
        </w:rPr>
        <w:t xml:space="preserve">, </w:t>
      </w:r>
      <w:r w:rsidR="00121BE5">
        <w:rPr>
          <w:rFonts w:cstheme="minorHAnsi"/>
          <w:sz w:val="24"/>
          <w:szCs w:val="24"/>
        </w:rPr>
        <w:t xml:space="preserve">by close of business on </w:t>
      </w:r>
      <w:r w:rsidR="00B60289" w:rsidRPr="00C56C52">
        <w:rPr>
          <w:rFonts w:cstheme="minorHAnsi"/>
          <w:b/>
          <w:bCs/>
          <w:sz w:val="24"/>
          <w:szCs w:val="24"/>
        </w:rPr>
        <w:t>December 6, 2024</w:t>
      </w:r>
      <w:r w:rsidRPr="00FF13D2">
        <w:rPr>
          <w:rFonts w:cstheme="minorHAnsi"/>
          <w:b/>
          <w:bCs/>
          <w:sz w:val="24"/>
          <w:szCs w:val="24"/>
        </w:rPr>
        <w:t>.</w:t>
      </w:r>
      <w:r w:rsidRPr="00C64316">
        <w:rPr>
          <w:rFonts w:cstheme="minorHAnsi"/>
          <w:sz w:val="24"/>
          <w:szCs w:val="24"/>
        </w:rPr>
        <w:t xml:space="preserve"> </w:t>
      </w:r>
    </w:p>
    <w:p w14:paraId="2ADE80CA" w14:textId="12D37A9A" w:rsidR="00FE5FEC" w:rsidRPr="00FE5FEC" w:rsidRDefault="00FE5FEC" w:rsidP="00FE5FEC">
      <w:pPr>
        <w:pBdr>
          <w:top w:val="single" w:sz="4" w:space="5" w:color="auto"/>
          <w:left w:val="single" w:sz="4" w:space="7" w:color="auto"/>
          <w:bottom w:val="single" w:sz="4" w:space="5" w:color="auto"/>
          <w:right w:val="single" w:sz="4" w:space="5" w:color="auto"/>
        </w:pBdr>
        <w:rPr>
          <w:rFonts w:cstheme="minorHAnsi"/>
          <w:sz w:val="24"/>
          <w:szCs w:val="24"/>
        </w:rPr>
      </w:pPr>
      <w:r w:rsidRPr="00FE5FEC">
        <w:rPr>
          <w:rFonts w:cstheme="minorHAnsi"/>
          <w:sz w:val="24"/>
          <w:szCs w:val="24"/>
        </w:rPr>
        <w:t>For more information, including details about the program’s professional development and support, the selection process and criteria, and key dates, visi</w:t>
      </w:r>
      <w:r w:rsidR="00C64316">
        <w:rPr>
          <w:rFonts w:cstheme="minorHAnsi"/>
          <w:sz w:val="24"/>
          <w:szCs w:val="24"/>
        </w:rPr>
        <w:t xml:space="preserve">t </w:t>
      </w:r>
      <w:hyperlink r:id="rId11" w:history="1">
        <w:r w:rsidR="00DE36A7" w:rsidRPr="00ED7225">
          <w:rPr>
            <w:rStyle w:val="Hyperlink"/>
            <w:rFonts w:cstheme="minorHAnsi"/>
            <w:sz w:val="24"/>
            <w:szCs w:val="24"/>
          </w:rPr>
          <w:t>https://ruralguidedpathways.org/</w:t>
        </w:r>
      </w:hyperlink>
      <w:r w:rsidR="00DE36A7">
        <w:rPr>
          <w:rFonts w:cstheme="minorHAnsi"/>
          <w:sz w:val="24"/>
          <w:szCs w:val="24"/>
        </w:rPr>
        <w:t xml:space="preserve">. </w:t>
      </w:r>
    </w:p>
    <w:p w14:paraId="77C3FAA9" w14:textId="59F067BD" w:rsidR="00FE5FEC" w:rsidRPr="001B7112" w:rsidRDefault="00FE5FEC" w:rsidP="001B7112">
      <w:pPr>
        <w:spacing w:after="120"/>
        <w:rPr>
          <w:rFonts w:cstheme="minorHAnsi"/>
          <w:b/>
          <w:color w:val="76923C" w:themeColor="accent3" w:themeShade="BF"/>
          <w:sz w:val="32"/>
          <w:szCs w:val="32"/>
        </w:rPr>
      </w:pPr>
      <w:r w:rsidRPr="001B7112">
        <w:rPr>
          <w:rFonts w:cstheme="minorHAnsi"/>
          <w:b/>
          <w:color w:val="76923C" w:themeColor="accent3" w:themeShade="BF"/>
          <w:sz w:val="32"/>
          <w:szCs w:val="32"/>
        </w:rPr>
        <w:t>Overview</w:t>
      </w:r>
    </w:p>
    <w:p w14:paraId="35EBAC68" w14:textId="69E7F231" w:rsidR="000C7A53" w:rsidRPr="00FE5FEC" w:rsidRDefault="00DE36A7" w:rsidP="000C7A53">
      <w:pPr>
        <w:rPr>
          <w:rFonts w:cstheme="minorHAnsi"/>
          <w:bCs/>
        </w:rPr>
      </w:pPr>
      <w:r>
        <w:rPr>
          <w:rFonts w:cstheme="minorHAnsi"/>
          <w:bCs/>
        </w:rPr>
        <w:t xml:space="preserve">Phase 2 of </w:t>
      </w:r>
      <w:r w:rsidR="000C7A53" w:rsidRPr="00FE5FEC">
        <w:rPr>
          <w:rFonts w:cstheme="minorHAnsi"/>
          <w:bCs/>
        </w:rPr>
        <w:t xml:space="preserve">Rural Pathways is a three-year project in which a national cohort of </w:t>
      </w:r>
      <w:r w:rsidR="00C56C52">
        <w:rPr>
          <w:rFonts w:cstheme="minorHAnsi"/>
          <w:bCs/>
        </w:rPr>
        <w:t xml:space="preserve">up to </w:t>
      </w:r>
      <w:r w:rsidR="004A2A9F">
        <w:rPr>
          <w:rFonts w:cstheme="minorHAnsi"/>
          <w:bCs/>
        </w:rPr>
        <w:t>32</w:t>
      </w:r>
      <w:r w:rsidR="004A2A9F" w:rsidRPr="00FE5FEC">
        <w:rPr>
          <w:rFonts w:cstheme="minorHAnsi"/>
          <w:bCs/>
        </w:rPr>
        <w:t xml:space="preserve"> </w:t>
      </w:r>
      <w:r w:rsidR="000C7A53" w:rsidRPr="00FE5FEC">
        <w:rPr>
          <w:rFonts w:cstheme="minorHAnsi"/>
          <w:bCs/>
        </w:rPr>
        <w:t>rural community colleges</w:t>
      </w:r>
      <w:r w:rsidR="004A2A9F">
        <w:rPr>
          <w:rFonts w:cstheme="minorHAnsi"/>
          <w:bCs/>
        </w:rPr>
        <w:t xml:space="preserve"> </w:t>
      </w:r>
      <w:r w:rsidR="000C7A53" w:rsidRPr="00FE5FEC">
        <w:rPr>
          <w:rFonts w:cstheme="minorHAnsi"/>
          <w:bCs/>
        </w:rPr>
        <w:t xml:space="preserve">will work with each other — and with community partners in their regions — to implement evidence-based, institution-wide reforms grounded in the guided pathways framework. Participating colleges commit to: </w:t>
      </w:r>
    </w:p>
    <w:p w14:paraId="2D41F42A" w14:textId="77777777" w:rsidR="000C7A53" w:rsidRDefault="000C7A53" w:rsidP="000C7A5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FE5FEC">
        <w:rPr>
          <w:rFonts w:cstheme="minorHAnsi"/>
          <w:bCs/>
        </w:rPr>
        <w:t>Designing and implementing a better student experience at their colleges.</w:t>
      </w:r>
    </w:p>
    <w:p w14:paraId="77A7BEAD" w14:textId="7FA4C719" w:rsidR="00DE36A7" w:rsidRPr="00DE36A7" w:rsidRDefault="00DE36A7" w:rsidP="00DE36A7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Ensuring that more students earn credentials and move on to living-wage jobs or transfer to a four-year institution with junior status.</w:t>
      </w:r>
    </w:p>
    <w:p w14:paraId="5640B5B0" w14:textId="0D4EBBE0" w:rsidR="000C7A53" w:rsidRPr="00FE5FEC" w:rsidRDefault="000C7A53" w:rsidP="000C7A5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FE5FEC">
        <w:rPr>
          <w:rFonts w:cstheme="minorHAnsi"/>
          <w:bCs/>
        </w:rPr>
        <w:t xml:space="preserve">Collaborating with key stakeholders </w:t>
      </w:r>
      <w:r w:rsidRPr="00FE5FEC">
        <w:rPr>
          <w:rFonts w:cstheme="minorHAnsi"/>
          <w:bCs/>
        </w:rPr>
        <w:t xml:space="preserve">in their regions </w:t>
      </w:r>
      <w:r w:rsidRPr="00FE5FEC">
        <w:rPr>
          <w:rFonts w:cstheme="minorHAnsi"/>
          <w:bCs/>
        </w:rPr>
        <w:t>to increase economic opportunity in the region and be partners in the implementation of a cross-sector approach to guided pathways.</w:t>
      </w:r>
    </w:p>
    <w:p w14:paraId="0B871741" w14:textId="64431109" w:rsidR="000C7A53" w:rsidRPr="00FE5FEC" w:rsidRDefault="000C7A53" w:rsidP="000C7A5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FE5FEC">
        <w:rPr>
          <w:rFonts w:cstheme="minorHAnsi"/>
          <w:bCs/>
        </w:rPr>
        <w:t>Implement</w:t>
      </w:r>
      <w:r w:rsidR="00BA4D9E">
        <w:rPr>
          <w:rFonts w:cstheme="minorHAnsi"/>
          <w:bCs/>
        </w:rPr>
        <w:t>ing</w:t>
      </w:r>
      <w:r w:rsidRPr="00FE5FEC">
        <w:rPr>
          <w:rFonts w:cstheme="minorHAnsi"/>
          <w:bCs/>
        </w:rPr>
        <w:t xml:space="preserve"> evidence-based reforms that will address </w:t>
      </w:r>
      <w:r w:rsidR="00FF13D2">
        <w:rPr>
          <w:rFonts w:cstheme="minorHAnsi"/>
          <w:bCs/>
        </w:rPr>
        <w:t xml:space="preserve">inequity </w:t>
      </w:r>
      <w:r w:rsidR="009C1F49">
        <w:rPr>
          <w:rFonts w:cstheme="minorHAnsi"/>
          <w:bCs/>
        </w:rPr>
        <w:t>a</w:t>
      </w:r>
      <w:r w:rsidRPr="00FE5FEC">
        <w:rPr>
          <w:rFonts w:cstheme="minorHAnsi"/>
          <w:bCs/>
        </w:rPr>
        <w:t>nd lead to improved educational and workforce outcomes.</w:t>
      </w:r>
    </w:p>
    <w:p w14:paraId="5893C4D2" w14:textId="02432E61" w:rsidR="000C7A53" w:rsidRPr="00FE5FEC" w:rsidRDefault="00E9245B" w:rsidP="000C7A53">
      <w:pPr>
        <w:rPr>
          <w:rFonts w:cstheme="minorHAnsi"/>
        </w:rPr>
      </w:pPr>
      <w:r>
        <w:rPr>
          <w:rFonts w:cstheme="minorHAnsi"/>
        </w:rPr>
        <w:t>Rural Pathways</w:t>
      </w:r>
      <w:r w:rsidR="000C7A53" w:rsidRPr="00FE5FEC">
        <w:rPr>
          <w:rFonts w:cstheme="minorHAnsi"/>
        </w:rPr>
        <w:t xml:space="preserve"> is </w:t>
      </w:r>
      <w:r w:rsidR="00C56C52">
        <w:rPr>
          <w:rFonts w:cstheme="minorHAnsi"/>
        </w:rPr>
        <w:t>unique</w:t>
      </w:r>
      <w:r w:rsidR="000C7A53" w:rsidRPr="00FE5FEC">
        <w:rPr>
          <w:rFonts w:cstheme="minorHAnsi"/>
        </w:rPr>
        <w:t xml:space="preserve"> in two ways</w:t>
      </w:r>
      <w:r w:rsidR="00FE5FEC">
        <w:rPr>
          <w:rFonts w:cstheme="minorHAnsi"/>
        </w:rPr>
        <w:t xml:space="preserve">: </w:t>
      </w:r>
    </w:p>
    <w:p w14:paraId="37F28C93" w14:textId="4CC9FC90" w:rsidR="000C7A53" w:rsidRPr="00FE5FEC" w:rsidRDefault="000C7A53" w:rsidP="00FE5FEC">
      <w:pPr>
        <w:ind w:left="1080" w:hanging="360"/>
        <w:contextualSpacing/>
        <w:rPr>
          <w:rFonts w:cstheme="minorHAnsi"/>
        </w:rPr>
      </w:pPr>
      <w:r w:rsidRPr="00FE5FEC">
        <w:rPr>
          <w:rFonts w:cstheme="minorHAnsi"/>
          <w:b/>
          <w:bCs/>
        </w:rPr>
        <w:t>1.</w:t>
      </w:r>
      <w:r w:rsidRPr="00FE5FEC">
        <w:rPr>
          <w:rFonts w:cstheme="minorHAnsi"/>
          <w:b/>
          <w:bCs/>
        </w:rPr>
        <w:tab/>
        <w:t>Rural focus.</w:t>
      </w:r>
      <w:r w:rsidRPr="00FE5FEC">
        <w:rPr>
          <w:rFonts w:cstheme="minorHAnsi"/>
        </w:rPr>
        <w:t xml:space="preserve"> It is the first time a pathways </w:t>
      </w:r>
      <w:r w:rsidR="00350F50">
        <w:rPr>
          <w:rFonts w:cstheme="minorHAnsi"/>
        </w:rPr>
        <w:t>I</w:t>
      </w:r>
      <w:r w:rsidRPr="00FE5FEC">
        <w:rPr>
          <w:rFonts w:cstheme="minorHAnsi"/>
        </w:rPr>
        <w:t>nstitute structure is focused specifically on the needs of rural institutions.</w:t>
      </w:r>
    </w:p>
    <w:p w14:paraId="6F07A689" w14:textId="64E1CF60" w:rsidR="000C7A53" w:rsidRPr="00FE5FEC" w:rsidRDefault="000C7A53" w:rsidP="000C7A53">
      <w:pPr>
        <w:ind w:left="1080" w:hanging="360"/>
        <w:rPr>
          <w:rFonts w:cstheme="minorHAnsi"/>
        </w:rPr>
      </w:pPr>
      <w:r w:rsidRPr="00FE5FEC">
        <w:rPr>
          <w:rFonts w:cstheme="minorHAnsi"/>
          <w:b/>
          <w:bCs/>
        </w:rPr>
        <w:t>2.</w:t>
      </w:r>
      <w:r w:rsidRPr="00FE5FEC">
        <w:rPr>
          <w:rFonts w:cstheme="minorHAnsi"/>
          <w:b/>
          <w:bCs/>
        </w:rPr>
        <w:tab/>
        <w:t>Community partners.</w:t>
      </w:r>
      <w:r w:rsidRPr="00FE5FEC">
        <w:rPr>
          <w:rFonts w:cstheme="minorHAnsi"/>
        </w:rPr>
        <w:t xml:space="preserve"> It is the first time community partners are deeply embedded in pathways implementation. </w:t>
      </w:r>
    </w:p>
    <w:p w14:paraId="12FDF2E3" w14:textId="7D6096AD" w:rsidR="00575BEF" w:rsidRDefault="001B7112" w:rsidP="00315799">
      <w:pPr>
        <w:rPr>
          <w:rFonts w:cstheme="minorHAnsi"/>
        </w:rPr>
      </w:pPr>
      <w:r>
        <w:rPr>
          <w:rFonts w:cstheme="minorHAnsi"/>
        </w:rPr>
        <w:t xml:space="preserve">The </w:t>
      </w:r>
      <w:r w:rsidRPr="001B7112">
        <w:rPr>
          <w:rFonts w:cstheme="minorHAnsi"/>
        </w:rPr>
        <w:t xml:space="preserve">Rural Guided Pathways </w:t>
      </w:r>
      <w:r w:rsidR="000C7A53" w:rsidRPr="00FE5FEC">
        <w:rPr>
          <w:rFonts w:cstheme="minorHAnsi"/>
        </w:rPr>
        <w:t xml:space="preserve">is funded by </w:t>
      </w:r>
      <w:proofErr w:type="spellStart"/>
      <w:r w:rsidR="000C7A53" w:rsidRPr="00C56C52">
        <w:rPr>
          <w:rFonts w:cstheme="minorHAnsi"/>
        </w:rPr>
        <w:t>Ascendium</w:t>
      </w:r>
      <w:proofErr w:type="spellEnd"/>
      <w:r w:rsidR="000C7A53" w:rsidRPr="00C56C52">
        <w:rPr>
          <w:rFonts w:cstheme="minorHAnsi"/>
        </w:rPr>
        <w:t xml:space="preserve"> Education</w:t>
      </w:r>
      <w:r w:rsidR="008B7693">
        <w:rPr>
          <w:rFonts w:cstheme="minorHAnsi"/>
        </w:rPr>
        <w:t xml:space="preserve"> Group</w:t>
      </w:r>
      <w:r w:rsidR="008B7693">
        <w:rPr>
          <w:rFonts w:cstheme="minorHAnsi"/>
        </w:rPr>
        <w:t>, The Ford Family Foundation, and the Margaret A. Cargill Philanthropies</w:t>
      </w:r>
      <w:r w:rsidR="008B7693" w:rsidRPr="00691D14">
        <w:rPr>
          <w:rFonts w:cstheme="minorHAnsi"/>
        </w:rPr>
        <w:t xml:space="preserve"> a</w:t>
      </w:r>
      <w:r w:rsidR="008B7693">
        <w:rPr>
          <w:rFonts w:cstheme="minorHAnsi"/>
        </w:rPr>
        <w:t>s well as a</w:t>
      </w:r>
      <w:r w:rsidR="008B7693" w:rsidRPr="00691D14">
        <w:rPr>
          <w:rFonts w:cstheme="minorHAnsi"/>
        </w:rPr>
        <w:t xml:space="preserve"> group of </w:t>
      </w:r>
      <w:r w:rsidR="008B7693">
        <w:rPr>
          <w:rFonts w:cstheme="minorHAnsi"/>
        </w:rPr>
        <w:t xml:space="preserve">national and </w:t>
      </w:r>
      <w:r w:rsidR="008B7693" w:rsidRPr="00691D14">
        <w:rPr>
          <w:rFonts w:cstheme="minorHAnsi"/>
        </w:rPr>
        <w:t>regional philanthropies.</w:t>
      </w:r>
      <w:r w:rsidR="008B7693">
        <w:rPr>
          <w:rFonts w:cstheme="minorHAnsi"/>
        </w:rPr>
        <w:t xml:space="preserve"> </w:t>
      </w:r>
      <w:r w:rsidR="000C7A53" w:rsidRPr="00FE5FEC">
        <w:rPr>
          <w:rFonts w:cstheme="minorHAnsi"/>
        </w:rPr>
        <w:t xml:space="preserve">Applications are due </w:t>
      </w:r>
      <w:r w:rsidR="00B60289" w:rsidRPr="00C56C52">
        <w:rPr>
          <w:rFonts w:cstheme="minorHAnsi"/>
          <w:b/>
          <w:bCs/>
        </w:rPr>
        <w:t>December 6, 2024</w:t>
      </w:r>
      <w:r w:rsidR="000C7A53" w:rsidRPr="008B7693">
        <w:rPr>
          <w:rFonts w:cstheme="minorHAnsi"/>
          <w:b/>
          <w:bCs/>
        </w:rPr>
        <w:t>.</w:t>
      </w:r>
      <w:r w:rsidR="000C7A53" w:rsidRPr="00FE5FEC">
        <w:rPr>
          <w:rFonts w:cstheme="minorHAnsi"/>
        </w:rPr>
        <w:t xml:space="preserve"> Following a selection process led by NCII and including national partners, </w:t>
      </w:r>
      <w:r w:rsidR="00D023B5">
        <w:rPr>
          <w:rFonts w:cstheme="minorHAnsi"/>
        </w:rPr>
        <w:t xml:space="preserve">up to 17 </w:t>
      </w:r>
      <w:r w:rsidR="004A2A9F">
        <w:rPr>
          <w:rFonts w:cstheme="minorHAnsi"/>
        </w:rPr>
        <w:t>new</w:t>
      </w:r>
      <w:r w:rsidR="004A2A9F" w:rsidRPr="00FE5FEC">
        <w:rPr>
          <w:rFonts w:cstheme="minorHAnsi"/>
        </w:rPr>
        <w:t xml:space="preserve"> </w:t>
      </w:r>
      <w:r w:rsidR="000C7A53" w:rsidRPr="00FE5FEC">
        <w:rPr>
          <w:rFonts w:cstheme="minorHAnsi"/>
        </w:rPr>
        <w:t>institutions will be selected for participation</w:t>
      </w:r>
      <w:r w:rsidR="004A2A9F">
        <w:rPr>
          <w:rFonts w:cstheme="minorHAnsi"/>
        </w:rPr>
        <w:t xml:space="preserve"> with 15 colleges from </w:t>
      </w:r>
      <w:r w:rsidR="00E9245B">
        <w:rPr>
          <w:rFonts w:cstheme="minorHAnsi"/>
        </w:rPr>
        <w:t>P</w:t>
      </w:r>
      <w:r w:rsidR="009275F8">
        <w:rPr>
          <w:rFonts w:cstheme="minorHAnsi"/>
        </w:rPr>
        <w:t>hase 1</w:t>
      </w:r>
      <w:r w:rsidR="009275F8" w:rsidRPr="00FE5FEC">
        <w:rPr>
          <w:rFonts w:cstheme="minorHAnsi"/>
        </w:rPr>
        <w:t>. The</w:t>
      </w:r>
      <w:r w:rsidR="000C7A53" w:rsidRPr="00FE5FEC">
        <w:rPr>
          <w:rFonts w:cstheme="minorHAnsi"/>
        </w:rPr>
        <w:t xml:space="preserve"> project begins in spring 202</w:t>
      </w:r>
      <w:r w:rsidR="004A2A9F">
        <w:rPr>
          <w:rFonts w:cstheme="minorHAnsi"/>
        </w:rPr>
        <w:t>5</w:t>
      </w:r>
      <w:r w:rsidR="000C7A53" w:rsidRPr="00FE5FEC">
        <w:rPr>
          <w:rFonts w:cstheme="minorHAnsi"/>
        </w:rPr>
        <w:t xml:space="preserve"> and ends in </w:t>
      </w:r>
      <w:r w:rsidR="008B7693">
        <w:rPr>
          <w:rFonts w:cstheme="minorHAnsi"/>
        </w:rPr>
        <w:t xml:space="preserve">December </w:t>
      </w:r>
      <w:r w:rsidR="000C7A53" w:rsidRPr="00FE5FEC">
        <w:rPr>
          <w:rFonts w:cstheme="minorHAnsi"/>
        </w:rPr>
        <w:t>202</w:t>
      </w:r>
      <w:r w:rsidR="004A2A9F">
        <w:rPr>
          <w:rFonts w:cstheme="minorHAnsi"/>
        </w:rPr>
        <w:t>7</w:t>
      </w:r>
      <w:r w:rsidR="000C7A53" w:rsidRPr="00FE5FEC">
        <w:rPr>
          <w:rFonts w:cstheme="minorHAnsi"/>
        </w:rPr>
        <w:t xml:space="preserve">. </w:t>
      </w:r>
    </w:p>
    <w:p w14:paraId="12A64B51" w14:textId="1A9AB1B0" w:rsidR="000C7A53" w:rsidRPr="001B7112" w:rsidRDefault="00B1005C" w:rsidP="00B1005C">
      <w:pPr>
        <w:rPr>
          <w:rFonts w:cs="Calibri (Body)"/>
        </w:rPr>
      </w:pPr>
      <w:r w:rsidRPr="00691D14">
        <w:rPr>
          <w:rFonts w:cstheme="minorHAnsi"/>
        </w:rPr>
        <w:t xml:space="preserve">The Rural Guided Pathways Project curriculum includes six </w:t>
      </w:r>
      <w:r>
        <w:rPr>
          <w:rFonts w:cstheme="minorHAnsi"/>
        </w:rPr>
        <w:t>I</w:t>
      </w:r>
      <w:r w:rsidRPr="00691D14">
        <w:rPr>
          <w:rFonts w:cstheme="minorHAnsi"/>
        </w:rPr>
        <w:t xml:space="preserve">nstitutes over three years, site visits, and virtual consultation. </w:t>
      </w:r>
      <w:r>
        <w:rPr>
          <w:rFonts w:cstheme="minorHAnsi"/>
        </w:rPr>
        <w:t xml:space="preserve">Each college also has a designated coach and will participate in </w:t>
      </w:r>
      <w:r w:rsidR="00121BE5">
        <w:rPr>
          <w:rFonts w:cs="Calibri (Body)"/>
        </w:rPr>
        <w:t xml:space="preserve">leadership team </w:t>
      </w:r>
      <w:r w:rsidR="00121BE5">
        <w:rPr>
          <w:rFonts w:cs="Calibri (Body)"/>
        </w:rPr>
        <w:lastRenderedPageBreak/>
        <w:t>training led by the Aspen Institute College Excellence Program</w:t>
      </w:r>
      <w:r w:rsidR="000C7A53" w:rsidRPr="001B7112">
        <w:rPr>
          <w:rFonts w:cs="Calibri (Body)"/>
        </w:rPr>
        <w:t xml:space="preserve">. NCII </w:t>
      </w:r>
      <w:r w:rsidR="001B7112">
        <w:rPr>
          <w:rFonts w:cs="Calibri (Body)"/>
        </w:rPr>
        <w:t>will provide</w:t>
      </w:r>
      <w:r w:rsidR="000C7A53" w:rsidRPr="001B7112">
        <w:rPr>
          <w:rFonts w:cs="Calibri (Body)"/>
        </w:rPr>
        <w:t xml:space="preserve"> project leadership and build on longstanding partnerships with the Community College Research Center and the Aspen Institute College Excellence Program to support participating colleges. </w:t>
      </w:r>
      <w:r w:rsidR="001B7112">
        <w:rPr>
          <w:rFonts w:cs="Calibri (Body)"/>
        </w:rPr>
        <w:t xml:space="preserve">Other </w:t>
      </w:r>
      <w:r w:rsidR="000C7A53" w:rsidRPr="001B7112">
        <w:rPr>
          <w:rFonts w:cs="Calibri (Body)"/>
        </w:rPr>
        <w:t xml:space="preserve">partners </w:t>
      </w:r>
      <w:r w:rsidR="001B7112">
        <w:rPr>
          <w:rFonts w:cs="Calibri (Body)"/>
        </w:rPr>
        <w:t xml:space="preserve">will </w:t>
      </w:r>
      <w:r w:rsidR="000C7A53" w:rsidRPr="001B7112">
        <w:rPr>
          <w:rFonts w:cs="Calibri (Body)"/>
        </w:rPr>
        <w:t xml:space="preserve">bring additional content expertise as </w:t>
      </w:r>
      <w:r w:rsidR="00873DDE">
        <w:rPr>
          <w:rFonts w:cs="Calibri (Body)"/>
        </w:rPr>
        <w:t>the team</w:t>
      </w:r>
      <w:r w:rsidR="00873DDE" w:rsidRPr="001B7112">
        <w:rPr>
          <w:rFonts w:cs="Calibri (Body)"/>
        </w:rPr>
        <w:t xml:space="preserve"> </w:t>
      </w:r>
      <w:r w:rsidR="00121BE5">
        <w:rPr>
          <w:rFonts w:cs="Calibri (Body)"/>
        </w:rPr>
        <w:t>develop</w:t>
      </w:r>
      <w:r w:rsidR="00873DDE">
        <w:rPr>
          <w:rFonts w:cs="Calibri (Body)"/>
        </w:rPr>
        <w:t>s</w:t>
      </w:r>
      <w:r w:rsidR="000C7A53" w:rsidRPr="001B7112">
        <w:rPr>
          <w:rFonts w:cs="Calibri (Body)"/>
        </w:rPr>
        <w:t xml:space="preserve"> </w:t>
      </w:r>
      <w:r w:rsidR="00873DDE">
        <w:rPr>
          <w:rFonts w:cs="Calibri (Body)"/>
        </w:rPr>
        <w:t xml:space="preserve">the curriculum </w:t>
      </w:r>
      <w:r w:rsidR="00121BE5">
        <w:rPr>
          <w:rFonts w:cs="Calibri (Body)"/>
        </w:rPr>
        <w:t>and materials</w:t>
      </w:r>
      <w:r w:rsidR="000C7A53" w:rsidRPr="001B7112">
        <w:rPr>
          <w:rFonts w:cs="Calibri (Body)"/>
        </w:rPr>
        <w:t xml:space="preserve">.  </w:t>
      </w:r>
    </w:p>
    <w:p w14:paraId="4923EB76" w14:textId="366ED23B" w:rsidR="00EC3017" w:rsidRPr="001B7112" w:rsidRDefault="00FE5FEC" w:rsidP="00315799">
      <w:pPr>
        <w:spacing w:after="320"/>
        <w:rPr>
          <w:rFonts w:cstheme="minorHAnsi"/>
          <w:b/>
          <w:bCs/>
          <w:color w:val="76923C" w:themeColor="accent3" w:themeShade="BF"/>
          <w:sz w:val="32"/>
          <w:szCs w:val="32"/>
        </w:rPr>
      </w:pPr>
      <w:r w:rsidRPr="001B7112">
        <w:rPr>
          <w:rFonts w:cstheme="minorHAnsi"/>
          <w:b/>
          <w:bCs/>
          <w:color w:val="76923C" w:themeColor="accent3" w:themeShade="BF"/>
          <w:sz w:val="32"/>
          <w:szCs w:val="32"/>
        </w:rPr>
        <w:t>Application</w:t>
      </w:r>
    </w:p>
    <w:p w14:paraId="7EA2CD96" w14:textId="6624418A" w:rsidR="00C964BA" w:rsidRPr="001B7112" w:rsidRDefault="00315799">
      <w:pPr>
        <w:rPr>
          <w:rFonts w:cstheme="minorHAnsi"/>
          <w:b/>
          <w:bCs/>
          <w:color w:val="76923C" w:themeColor="accent3" w:themeShade="BF"/>
          <w:sz w:val="28"/>
          <w:szCs w:val="28"/>
        </w:rPr>
      </w:pPr>
      <w:r w:rsidRPr="001B7112">
        <w:rPr>
          <w:rFonts w:cstheme="minorHAnsi"/>
          <w:b/>
          <w:bCs/>
          <w:color w:val="76923C" w:themeColor="accent3" w:themeShade="BF"/>
          <w:sz w:val="28"/>
          <w:szCs w:val="28"/>
        </w:rPr>
        <w:t>Part One: College</w:t>
      </w:r>
      <w:r w:rsidR="00C964BA" w:rsidRPr="001B7112">
        <w:rPr>
          <w:rFonts w:cstheme="minorHAnsi"/>
          <w:b/>
          <w:bCs/>
          <w:color w:val="76923C" w:themeColor="accent3" w:themeShade="BF"/>
          <w:sz w:val="28"/>
          <w:szCs w:val="28"/>
        </w:rPr>
        <w:t xml:space="preserve"> I</w:t>
      </w:r>
      <w:r w:rsidRPr="001B7112">
        <w:rPr>
          <w:rFonts w:cstheme="minorHAnsi"/>
          <w:b/>
          <w:bCs/>
          <w:color w:val="76923C" w:themeColor="accent3" w:themeShade="BF"/>
          <w:sz w:val="28"/>
          <w:szCs w:val="28"/>
        </w:rPr>
        <w:t>nformation</w:t>
      </w:r>
    </w:p>
    <w:p w14:paraId="54436FEB" w14:textId="0DAA48F4" w:rsidR="009270E9" w:rsidRDefault="009270E9" w:rsidP="00C964BA">
      <w:pPr>
        <w:spacing w:after="0"/>
        <w:rPr>
          <w:rFonts w:cstheme="minorHAnsi"/>
        </w:rPr>
      </w:pPr>
      <w:r>
        <w:rPr>
          <w:rFonts w:cstheme="minorHAnsi"/>
        </w:rPr>
        <w:t xml:space="preserve">Note: Only two-year public institutions are eligible. </w:t>
      </w:r>
    </w:p>
    <w:p w14:paraId="6257CD61" w14:textId="447BA7EE" w:rsidR="009270E9" w:rsidRDefault="009270E9" w:rsidP="00C964BA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080"/>
        <w:gridCol w:w="6655"/>
      </w:tblGrid>
      <w:tr w:rsidR="00C64316" w14:paraId="1DB0AE12" w14:textId="77777777" w:rsidTr="00C64316">
        <w:tc>
          <w:tcPr>
            <w:tcW w:w="2695" w:type="dxa"/>
            <w:gridSpan w:val="2"/>
          </w:tcPr>
          <w:p w14:paraId="40366555" w14:textId="225F0BDD" w:rsidR="00C64316" w:rsidRDefault="00C64316" w:rsidP="00C964BA">
            <w:pPr>
              <w:rPr>
                <w:rFonts w:cstheme="minorHAnsi"/>
              </w:rPr>
            </w:pPr>
            <w:r w:rsidRPr="00FE5FEC">
              <w:rPr>
                <w:rFonts w:cstheme="minorHAnsi"/>
              </w:rPr>
              <w:t xml:space="preserve">Institution </w:t>
            </w:r>
            <w:r>
              <w:rPr>
                <w:rFonts w:cstheme="minorHAnsi"/>
              </w:rPr>
              <w:t>n</w:t>
            </w:r>
            <w:r w:rsidRPr="00FE5FEC">
              <w:rPr>
                <w:rFonts w:cstheme="minorHAnsi"/>
              </w:rPr>
              <w:t>ame</w:t>
            </w:r>
          </w:p>
        </w:tc>
        <w:tc>
          <w:tcPr>
            <w:tcW w:w="6655" w:type="dxa"/>
          </w:tcPr>
          <w:p w14:paraId="7C6A8657" w14:textId="0B9551AB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4A70DD01" w14:textId="77777777" w:rsidTr="00C64316">
        <w:tc>
          <w:tcPr>
            <w:tcW w:w="2695" w:type="dxa"/>
            <w:gridSpan w:val="2"/>
          </w:tcPr>
          <w:p w14:paraId="7FE2759E" w14:textId="02C9E096" w:rsidR="00C64316" w:rsidRPr="00FE5FEC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Institution address</w:t>
            </w:r>
          </w:p>
        </w:tc>
        <w:tc>
          <w:tcPr>
            <w:tcW w:w="6655" w:type="dxa"/>
          </w:tcPr>
          <w:p w14:paraId="2DC71B58" w14:textId="7A6AC756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6F5D3A2C" w14:textId="77777777" w:rsidTr="00C64316">
        <w:tc>
          <w:tcPr>
            <w:tcW w:w="1615" w:type="dxa"/>
            <w:vMerge w:val="restart"/>
            <w:vAlign w:val="center"/>
          </w:tcPr>
          <w:p w14:paraId="1E12A2C3" w14:textId="5C6AE98B" w:rsidR="00C64316" w:rsidRDefault="00C64316" w:rsidP="00C964BA">
            <w:pPr>
              <w:rPr>
                <w:rFonts w:cstheme="minorHAnsi"/>
              </w:rPr>
            </w:pPr>
            <w:r w:rsidRPr="009B6A67">
              <w:rPr>
                <w:rFonts w:cstheme="minorHAnsi"/>
              </w:rPr>
              <w:t>Contact person for this application</w:t>
            </w:r>
          </w:p>
        </w:tc>
        <w:tc>
          <w:tcPr>
            <w:tcW w:w="1080" w:type="dxa"/>
          </w:tcPr>
          <w:p w14:paraId="2B0751A9" w14:textId="1B8964FA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6655" w:type="dxa"/>
          </w:tcPr>
          <w:p w14:paraId="4BFACB7C" w14:textId="6D6E339D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61DA9A07" w14:textId="77777777" w:rsidTr="00C64316">
        <w:tc>
          <w:tcPr>
            <w:tcW w:w="1615" w:type="dxa"/>
            <w:vMerge/>
            <w:vAlign w:val="center"/>
          </w:tcPr>
          <w:p w14:paraId="668D99ED" w14:textId="170A9297" w:rsidR="00C64316" w:rsidRDefault="00C64316" w:rsidP="00C964BA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3D6DC3AB" w14:textId="26CE2E79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Title</w:t>
            </w:r>
          </w:p>
        </w:tc>
        <w:tc>
          <w:tcPr>
            <w:tcW w:w="6655" w:type="dxa"/>
          </w:tcPr>
          <w:p w14:paraId="61570152" w14:textId="37BEF42A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62B0BB7B" w14:textId="77777777" w:rsidTr="00C64316">
        <w:tc>
          <w:tcPr>
            <w:tcW w:w="1615" w:type="dxa"/>
            <w:vMerge/>
            <w:vAlign w:val="center"/>
          </w:tcPr>
          <w:p w14:paraId="1A53E652" w14:textId="77777777" w:rsidR="00C64316" w:rsidRDefault="00C64316" w:rsidP="00C964BA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6D27777B" w14:textId="112A5C26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6655" w:type="dxa"/>
          </w:tcPr>
          <w:p w14:paraId="1FB7A139" w14:textId="33A9B8EA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5ECBDC54" w14:textId="77777777" w:rsidTr="00C64316">
        <w:tc>
          <w:tcPr>
            <w:tcW w:w="1615" w:type="dxa"/>
            <w:vMerge/>
            <w:vAlign w:val="center"/>
          </w:tcPr>
          <w:p w14:paraId="31154B3B" w14:textId="77777777" w:rsidR="00C64316" w:rsidRDefault="00C64316" w:rsidP="00C964BA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3BB1CA15" w14:textId="3A002A75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</w:tc>
        <w:tc>
          <w:tcPr>
            <w:tcW w:w="6655" w:type="dxa"/>
          </w:tcPr>
          <w:p w14:paraId="18F3DF57" w14:textId="1127B1B1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06E98075" w14:textId="77777777" w:rsidTr="00C64316">
        <w:tc>
          <w:tcPr>
            <w:tcW w:w="1615" w:type="dxa"/>
            <w:vMerge w:val="restart"/>
            <w:vAlign w:val="center"/>
          </w:tcPr>
          <w:p w14:paraId="4DD0668B" w14:textId="2CB3EC62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Institution CEO</w:t>
            </w:r>
          </w:p>
        </w:tc>
        <w:tc>
          <w:tcPr>
            <w:tcW w:w="1080" w:type="dxa"/>
          </w:tcPr>
          <w:p w14:paraId="26682B6E" w14:textId="7B18E138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6655" w:type="dxa"/>
          </w:tcPr>
          <w:p w14:paraId="4EFACF24" w14:textId="3AD88E1F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4241D487" w14:textId="77777777" w:rsidTr="00C64316">
        <w:tc>
          <w:tcPr>
            <w:tcW w:w="1615" w:type="dxa"/>
            <w:vMerge/>
          </w:tcPr>
          <w:p w14:paraId="46F1BCF4" w14:textId="77777777" w:rsidR="00C64316" w:rsidRDefault="00C64316" w:rsidP="00C964BA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73B8111E" w14:textId="1946AF8A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6655" w:type="dxa"/>
          </w:tcPr>
          <w:p w14:paraId="42EABC2D" w14:textId="20D1054B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3DFEB629" w14:textId="77777777" w:rsidTr="00C64316">
        <w:tc>
          <w:tcPr>
            <w:tcW w:w="1615" w:type="dxa"/>
            <w:vMerge/>
          </w:tcPr>
          <w:p w14:paraId="72831223" w14:textId="77777777" w:rsidR="00C64316" w:rsidRDefault="00C64316" w:rsidP="00C964BA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753BF716" w14:textId="0EC1DFCC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</w:tc>
        <w:tc>
          <w:tcPr>
            <w:tcW w:w="6655" w:type="dxa"/>
          </w:tcPr>
          <w:p w14:paraId="295BB36A" w14:textId="0DC4D369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52FA0589" w14:textId="77777777" w:rsidTr="00C64316">
        <w:tc>
          <w:tcPr>
            <w:tcW w:w="1615" w:type="dxa"/>
            <w:vMerge/>
          </w:tcPr>
          <w:p w14:paraId="007F73D1" w14:textId="77777777" w:rsidR="00C64316" w:rsidRDefault="00C64316" w:rsidP="00C964BA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348ABC71" w14:textId="31F50A7E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Length </w:t>
            </w:r>
            <w:r>
              <w:rPr>
                <w:rFonts w:cstheme="minorHAnsi"/>
              </w:rPr>
              <w:br/>
              <w:t>of tenure</w:t>
            </w:r>
          </w:p>
        </w:tc>
        <w:tc>
          <w:tcPr>
            <w:tcW w:w="6655" w:type="dxa"/>
          </w:tcPr>
          <w:p w14:paraId="496C18A3" w14:textId="52EF095B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3D49191C" w14:textId="77777777" w:rsidTr="00C64316">
        <w:tc>
          <w:tcPr>
            <w:tcW w:w="1615" w:type="dxa"/>
            <w:vMerge w:val="restart"/>
            <w:vAlign w:val="center"/>
          </w:tcPr>
          <w:p w14:paraId="352C0515" w14:textId="383FBBFE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CEO’s assistant</w:t>
            </w:r>
          </w:p>
        </w:tc>
        <w:tc>
          <w:tcPr>
            <w:tcW w:w="1080" w:type="dxa"/>
          </w:tcPr>
          <w:p w14:paraId="74CBC17B" w14:textId="27C8CB21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6655" w:type="dxa"/>
          </w:tcPr>
          <w:p w14:paraId="47CA7721" w14:textId="3746DA53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679D51E0" w14:textId="77777777" w:rsidTr="00C64316">
        <w:tc>
          <w:tcPr>
            <w:tcW w:w="1615" w:type="dxa"/>
            <w:vMerge/>
          </w:tcPr>
          <w:p w14:paraId="6CFF6333" w14:textId="77777777" w:rsidR="00C64316" w:rsidRDefault="00C64316" w:rsidP="00C964BA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C8D960A" w14:textId="3AE00A34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6655" w:type="dxa"/>
          </w:tcPr>
          <w:p w14:paraId="7EC1B081" w14:textId="34327C11" w:rsidR="00C64316" w:rsidRDefault="00C64316" w:rsidP="00C964BA">
            <w:pPr>
              <w:rPr>
                <w:rFonts w:cstheme="minorHAnsi"/>
              </w:rPr>
            </w:pPr>
          </w:p>
        </w:tc>
      </w:tr>
      <w:tr w:rsidR="00C64316" w14:paraId="3F75F27A" w14:textId="77777777" w:rsidTr="00C64316">
        <w:tc>
          <w:tcPr>
            <w:tcW w:w="1615" w:type="dxa"/>
            <w:vMerge/>
          </w:tcPr>
          <w:p w14:paraId="132F5685" w14:textId="77777777" w:rsidR="00C64316" w:rsidRDefault="00C64316" w:rsidP="00C964BA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A16F6F3" w14:textId="64E682EB" w:rsidR="00C64316" w:rsidRDefault="00C64316" w:rsidP="00C964BA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</w:tc>
        <w:tc>
          <w:tcPr>
            <w:tcW w:w="6655" w:type="dxa"/>
          </w:tcPr>
          <w:p w14:paraId="7E0C7874" w14:textId="0FCE70D2" w:rsidR="00C64316" w:rsidRDefault="00C64316" w:rsidP="00C964BA">
            <w:pPr>
              <w:rPr>
                <w:rFonts w:cstheme="minorHAnsi"/>
              </w:rPr>
            </w:pPr>
          </w:p>
        </w:tc>
      </w:tr>
    </w:tbl>
    <w:p w14:paraId="22698036" w14:textId="5E9EB47B" w:rsidR="00C64316" w:rsidRDefault="00C64316" w:rsidP="00C64316">
      <w:pPr>
        <w:snapToGrid w:val="0"/>
        <w:spacing w:after="0" w:line="240" w:lineRule="auto"/>
        <w:rPr>
          <w:rFonts w:cstheme="minorHAnsi"/>
        </w:rPr>
      </w:pPr>
    </w:p>
    <w:p w14:paraId="2970B837" w14:textId="6457D8D1" w:rsidR="00C64316" w:rsidRDefault="00C64316" w:rsidP="00C64316">
      <w:pPr>
        <w:snapToGrid w:val="0"/>
        <w:spacing w:after="0" w:line="240" w:lineRule="auto"/>
        <w:rPr>
          <w:rFonts w:cstheme="minorHAnsi"/>
        </w:rPr>
      </w:pPr>
    </w:p>
    <w:p w14:paraId="1925A4AB" w14:textId="77777777" w:rsidR="00C64316" w:rsidRPr="00315799" w:rsidRDefault="00C64316" w:rsidP="00C64316">
      <w:pPr>
        <w:snapToGrid w:val="0"/>
        <w:spacing w:after="0" w:line="240" w:lineRule="auto"/>
        <w:rPr>
          <w:rFonts w:cstheme="minorHAnsi"/>
        </w:rPr>
      </w:pPr>
    </w:p>
    <w:p w14:paraId="09229F45" w14:textId="3710EF9C" w:rsidR="00C47AF6" w:rsidRDefault="00315799" w:rsidP="00C64316">
      <w:pPr>
        <w:snapToGrid w:val="0"/>
        <w:spacing w:after="0" w:line="240" w:lineRule="auto"/>
        <w:rPr>
          <w:rFonts w:cstheme="minorHAnsi"/>
        </w:rPr>
      </w:pPr>
      <w:r w:rsidRPr="001B7112">
        <w:rPr>
          <w:rFonts w:cstheme="minorHAnsi"/>
          <w:b/>
          <w:bCs/>
          <w:color w:val="76923C" w:themeColor="accent3" w:themeShade="BF"/>
          <w:sz w:val="28"/>
          <w:szCs w:val="28"/>
        </w:rPr>
        <w:t>Part Two: Application Questions</w:t>
      </w:r>
      <w:r w:rsidR="005A6423" w:rsidRPr="001B7112">
        <w:rPr>
          <w:rFonts w:cstheme="minorHAnsi"/>
          <w:b/>
          <w:bCs/>
          <w:color w:val="76923C" w:themeColor="accent3" w:themeShade="BF"/>
          <w:sz w:val="28"/>
          <w:szCs w:val="28"/>
        </w:rPr>
        <w:t xml:space="preserve"> </w:t>
      </w:r>
      <w:r w:rsidR="0093612E">
        <w:rPr>
          <w:rFonts w:cstheme="minorHAnsi"/>
        </w:rPr>
        <w:t xml:space="preserve">(Please </w:t>
      </w:r>
      <w:r w:rsidR="008A5329">
        <w:rPr>
          <w:rFonts w:cstheme="minorHAnsi"/>
        </w:rPr>
        <w:t xml:space="preserve">limit responses to </w:t>
      </w:r>
      <w:r w:rsidR="0093612E">
        <w:rPr>
          <w:rFonts w:cstheme="minorHAnsi"/>
        </w:rPr>
        <w:t xml:space="preserve">no more than 350 words per question.) </w:t>
      </w:r>
    </w:p>
    <w:p w14:paraId="744F281E" w14:textId="77777777" w:rsidR="00C64316" w:rsidRPr="00FE5FEC" w:rsidRDefault="00C64316" w:rsidP="00C64316">
      <w:pPr>
        <w:snapToGrid w:val="0"/>
        <w:spacing w:after="0" w:line="240" w:lineRule="auto"/>
        <w:rPr>
          <w:rFonts w:cstheme="minorHAnsi"/>
          <w:b/>
          <w:bCs/>
          <w:color w:val="E36C0A" w:themeColor="accent6" w:themeShade="BF"/>
        </w:rPr>
      </w:pPr>
    </w:p>
    <w:p w14:paraId="15D3F771" w14:textId="353320AC" w:rsidR="004D615E" w:rsidRPr="00C64316" w:rsidRDefault="00C64316" w:rsidP="00C64316">
      <w:pPr>
        <w:snapToGrid w:val="0"/>
        <w:spacing w:after="0" w:line="240" w:lineRule="auto"/>
        <w:ind w:left="270" w:hanging="270"/>
        <w:rPr>
          <w:rFonts w:cstheme="minorHAnsi"/>
          <w:b/>
          <w:bCs/>
        </w:rPr>
      </w:pPr>
      <w:r w:rsidRPr="00C64316">
        <w:rPr>
          <w:rFonts w:cstheme="minorHAnsi"/>
          <w:b/>
          <w:bCs/>
        </w:rPr>
        <w:t xml:space="preserve">1. </w:t>
      </w:r>
      <w:r>
        <w:rPr>
          <w:rFonts w:cstheme="minorHAnsi"/>
          <w:b/>
          <w:bCs/>
        </w:rPr>
        <w:tab/>
      </w:r>
      <w:r w:rsidR="004D615E" w:rsidRPr="00C64316">
        <w:rPr>
          <w:rFonts w:cstheme="minorHAnsi"/>
          <w:b/>
          <w:bCs/>
        </w:rPr>
        <w:t xml:space="preserve">This project is designed for colleges </w:t>
      </w:r>
      <w:r w:rsidR="00BA354A" w:rsidRPr="00C64316">
        <w:rPr>
          <w:rFonts w:cstheme="minorHAnsi"/>
          <w:b/>
          <w:bCs/>
        </w:rPr>
        <w:t xml:space="preserve">that </w:t>
      </w:r>
      <w:r w:rsidR="00E63C07" w:rsidRPr="00C64316">
        <w:rPr>
          <w:rFonts w:cstheme="minorHAnsi"/>
          <w:b/>
          <w:bCs/>
        </w:rPr>
        <w:t>are in</w:t>
      </w:r>
      <w:r w:rsidR="004D615E" w:rsidRPr="00C64316">
        <w:rPr>
          <w:rFonts w:cstheme="minorHAnsi"/>
          <w:b/>
          <w:bCs/>
        </w:rPr>
        <w:t xml:space="preserve"> rural communities or serve rural communities as part of their service region.</w:t>
      </w:r>
      <w:r w:rsidR="003D5A72" w:rsidRPr="00C64316">
        <w:rPr>
          <w:rFonts w:cstheme="minorHAnsi"/>
          <w:b/>
          <w:bCs/>
        </w:rPr>
        <w:t xml:space="preserve"> </w:t>
      </w:r>
      <w:r w:rsidR="004D615E" w:rsidRPr="00C64316">
        <w:rPr>
          <w:rFonts w:cstheme="minorHAnsi"/>
          <w:b/>
          <w:bCs/>
        </w:rPr>
        <w:t xml:space="preserve">Briefly describe your service area and your student population with </w:t>
      </w:r>
      <w:r w:rsidR="00BA354A" w:rsidRPr="00C64316">
        <w:rPr>
          <w:rFonts w:cstheme="minorHAnsi"/>
          <w:b/>
          <w:bCs/>
        </w:rPr>
        <w:t xml:space="preserve">a focus on your rural </w:t>
      </w:r>
      <w:r w:rsidR="0016207A" w:rsidRPr="00C64316">
        <w:rPr>
          <w:rFonts w:cstheme="minorHAnsi"/>
          <w:b/>
          <w:bCs/>
        </w:rPr>
        <w:t>constituency</w:t>
      </w:r>
      <w:r w:rsidR="00BA354A" w:rsidRPr="00C64316">
        <w:rPr>
          <w:rFonts w:cstheme="minorHAnsi"/>
          <w:b/>
          <w:bCs/>
        </w:rPr>
        <w:t>.</w:t>
      </w:r>
      <w:r w:rsidR="003D5A72" w:rsidRPr="00C64316">
        <w:rPr>
          <w:rFonts w:cstheme="minorHAnsi"/>
          <w:b/>
          <w:bCs/>
        </w:rPr>
        <w:t xml:space="preserve"> </w:t>
      </w:r>
      <w:r w:rsidR="006C12FE">
        <w:rPr>
          <w:rFonts w:cstheme="minorHAnsi"/>
          <w:b/>
          <w:bCs/>
        </w:rPr>
        <w:t>Please list the counties in your service area.</w:t>
      </w:r>
    </w:p>
    <w:p w14:paraId="21875E21" w14:textId="4505E2FE" w:rsidR="00C64316" w:rsidRDefault="00C64316" w:rsidP="00C64316">
      <w:pPr>
        <w:snapToGrid w:val="0"/>
        <w:spacing w:after="0" w:line="240" w:lineRule="auto"/>
        <w:rPr>
          <w:rFonts w:cstheme="minorHAnsi"/>
        </w:rPr>
      </w:pPr>
    </w:p>
    <w:p w14:paraId="7FC87965" w14:textId="77777777" w:rsidR="004D615E" w:rsidRPr="00FE5FEC" w:rsidRDefault="004D615E" w:rsidP="00C64316">
      <w:pPr>
        <w:pStyle w:val="ListParagraph"/>
        <w:snapToGrid w:val="0"/>
        <w:spacing w:after="0" w:line="240" w:lineRule="auto"/>
        <w:ind w:left="0"/>
        <w:contextualSpacing w:val="0"/>
        <w:rPr>
          <w:rFonts w:cstheme="minorHAnsi"/>
        </w:rPr>
      </w:pPr>
    </w:p>
    <w:p w14:paraId="71C68E6E" w14:textId="6FDA54BA" w:rsidR="004D615E" w:rsidRDefault="00C64316" w:rsidP="00C64316">
      <w:pPr>
        <w:snapToGrid w:val="0"/>
        <w:spacing w:after="0" w:line="240" w:lineRule="auto"/>
        <w:ind w:left="270" w:hanging="270"/>
        <w:rPr>
          <w:rFonts w:cstheme="minorHAnsi"/>
          <w:b/>
          <w:bCs/>
        </w:rPr>
      </w:pPr>
      <w:r w:rsidRPr="00C64316">
        <w:rPr>
          <w:rFonts w:cstheme="minorHAnsi"/>
          <w:b/>
          <w:bCs/>
        </w:rPr>
        <w:t xml:space="preserve">2. </w:t>
      </w:r>
      <w:r>
        <w:rPr>
          <w:rFonts w:cstheme="minorHAnsi"/>
          <w:b/>
          <w:bCs/>
        </w:rPr>
        <w:tab/>
      </w:r>
      <w:r w:rsidR="004D615E" w:rsidRPr="00C64316">
        <w:rPr>
          <w:rFonts w:cstheme="minorHAnsi"/>
          <w:b/>
          <w:bCs/>
        </w:rPr>
        <w:t xml:space="preserve">Has </w:t>
      </w:r>
      <w:r w:rsidR="00BA354A" w:rsidRPr="00C64316">
        <w:rPr>
          <w:rFonts w:cstheme="minorHAnsi"/>
          <w:b/>
          <w:bCs/>
        </w:rPr>
        <w:t xml:space="preserve">your </w:t>
      </w:r>
      <w:r w:rsidR="004D615E" w:rsidRPr="00C64316">
        <w:rPr>
          <w:rFonts w:cstheme="minorHAnsi"/>
          <w:b/>
          <w:bCs/>
        </w:rPr>
        <w:t xml:space="preserve">institution participated in </w:t>
      </w:r>
      <w:r w:rsidR="00BA354A" w:rsidRPr="00C64316">
        <w:rPr>
          <w:rFonts w:cstheme="minorHAnsi"/>
          <w:b/>
          <w:bCs/>
        </w:rPr>
        <w:t xml:space="preserve">(a) </w:t>
      </w:r>
      <w:r w:rsidR="004D615E" w:rsidRPr="00C64316">
        <w:rPr>
          <w:rFonts w:cstheme="minorHAnsi"/>
          <w:b/>
          <w:bCs/>
        </w:rPr>
        <w:t>any national or state-based student success reform initiatives and</w:t>
      </w:r>
      <w:r w:rsidR="004D615E" w:rsidRPr="00C64316">
        <w:rPr>
          <w:rFonts w:cstheme="minorHAnsi"/>
          <w:b/>
          <w:bCs/>
        </w:rPr>
        <w:t xml:space="preserve">/or </w:t>
      </w:r>
      <w:r w:rsidR="00BA354A" w:rsidRPr="00C64316">
        <w:rPr>
          <w:rFonts w:cstheme="minorHAnsi"/>
          <w:b/>
          <w:bCs/>
        </w:rPr>
        <w:t xml:space="preserve">(b) </w:t>
      </w:r>
      <w:r w:rsidR="004D615E" w:rsidRPr="00C64316">
        <w:rPr>
          <w:rFonts w:cstheme="minorHAnsi"/>
          <w:b/>
          <w:bCs/>
        </w:rPr>
        <w:t>any significant regional economic development/economic mobility initiatives?</w:t>
      </w:r>
      <w:r w:rsidR="003D5A72" w:rsidRPr="00C64316">
        <w:rPr>
          <w:rFonts w:cstheme="minorHAnsi"/>
          <w:b/>
          <w:bCs/>
        </w:rPr>
        <w:t xml:space="preserve"> </w:t>
      </w:r>
      <w:r w:rsidR="004D615E" w:rsidRPr="00C64316">
        <w:rPr>
          <w:rFonts w:cstheme="minorHAnsi"/>
          <w:b/>
          <w:bCs/>
        </w:rPr>
        <w:t xml:space="preserve">If so, please list </w:t>
      </w:r>
      <w:r w:rsidR="00BA354A" w:rsidRPr="00C64316">
        <w:rPr>
          <w:rFonts w:cstheme="minorHAnsi"/>
          <w:b/>
          <w:bCs/>
        </w:rPr>
        <w:t xml:space="preserve">each initiative </w:t>
      </w:r>
      <w:r w:rsidR="004D615E" w:rsidRPr="00C64316">
        <w:rPr>
          <w:rFonts w:cstheme="minorHAnsi"/>
          <w:b/>
          <w:bCs/>
        </w:rPr>
        <w:t xml:space="preserve">and </w:t>
      </w:r>
      <w:r w:rsidR="00BA354A" w:rsidRPr="00C64316">
        <w:rPr>
          <w:rFonts w:cstheme="minorHAnsi"/>
          <w:b/>
          <w:bCs/>
        </w:rPr>
        <w:t xml:space="preserve">describe </w:t>
      </w:r>
      <w:r w:rsidR="004D615E" w:rsidRPr="00C64316">
        <w:rPr>
          <w:rFonts w:cstheme="minorHAnsi"/>
          <w:b/>
          <w:bCs/>
        </w:rPr>
        <w:t xml:space="preserve">how that </w:t>
      </w:r>
      <w:r w:rsidR="004D615E" w:rsidRPr="00C64316">
        <w:rPr>
          <w:rFonts w:cstheme="minorHAnsi"/>
          <w:b/>
          <w:bCs/>
        </w:rPr>
        <w:t xml:space="preserve">work </w:t>
      </w:r>
      <w:r w:rsidR="00B83ECE">
        <w:rPr>
          <w:rFonts w:cstheme="minorHAnsi"/>
          <w:b/>
          <w:bCs/>
        </w:rPr>
        <w:t>affe</w:t>
      </w:r>
      <w:r w:rsidR="00B83ECE" w:rsidRPr="00C64316">
        <w:rPr>
          <w:rFonts w:cstheme="minorHAnsi"/>
          <w:b/>
          <w:bCs/>
        </w:rPr>
        <w:t xml:space="preserve">cted </w:t>
      </w:r>
      <w:r w:rsidR="004D615E" w:rsidRPr="00C64316">
        <w:rPr>
          <w:rFonts w:cstheme="minorHAnsi"/>
          <w:b/>
          <w:bCs/>
        </w:rPr>
        <w:t>the student experience at your institution.</w:t>
      </w:r>
    </w:p>
    <w:p w14:paraId="36E131CD" w14:textId="77777777" w:rsidR="00E73B90" w:rsidRDefault="00E73B90" w:rsidP="00C64316">
      <w:pPr>
        <w:snapToGrid w:val="0"/>
        <w:spacing w:after="0" w:line="240" w:lineRule="auto"/>
        <w:ind w:left="270" w:hanging="270"/>
        <w:rPr>
          <w:rFonts w:cstheme="minorHAnsi"/>
          <w:b/>
          <w:bCs/>
        </w:rPr>
      </w:pPr>
    </w:p>
    <w:p w14:paraId="6AD2B53E" w14:textId="77777777" w:rsidR="00C64316" w:rsidRPr="00C64316" w:rsidRDefault="00C64316" w:rsidP="00C64316">
      <w:pPr>
        <w:snapToGrid w:val="0"/>
        <w:spacing w:after="0" w:line="240" w:lineRule="auto"/>
        <w:rPr>
          <w:rFonts w:cstheme="minorHAnsi"/>
        </w:rPr>
      </w:pPr>
    </w:p>
    <w:p w14:paraId="1DBC89EE" w14:textId="1FC4F709" w:rsidR="00121BE5" w:rsidRDefault="00C64316" w:rsidP="00121BE5">
      <w:pPr>
        <w:snapToGrid w:val="0"/>
        <w:spacing w:after="0" w:line="240" w:lineRule="auto"/>
        <w:ind w:left="270" w:hanging="270"/>
        <w:rPr>
          <w:rFonts w:cstheme="minorHAnsi"/>
          <w:b/>
          <w:bCs/>
        </w:rPr>
      </w:pPr>
      <w:r w:rsidRPr="00C64316">
        <w:rPr>
          <w:rFonts w:cstheme="minorHAnsi"/>
          <w:b/>
          <w:bCs/>
        </w:rPr>
        <w:t>3.</w:t>
      </w:r>
      <w:r w:rsidRPr="00C64316">
        <w:rPr>
          <w:rFonts w:cstheme="minorHAnsi"/>
          <w:b/>
          <w:bCs/>
        </w:rPr>
        <w:tab/>
      </w:r>
      <w:r w:rsidR="00C47AF6" w:rsidRPr="00C64316">
        <w:rPr>
          <w:rFonts w:cstheme="minorHAnsi"/>
          <w:b/>
          <w:bCs/>
        </w:rPr>
        <w:t xml:space="preserve">Summarize your college’s experience with guided pathways to date. What discussions about guided pathways have taken place at your college? Have you begun implementing any guided </w:t>
      </w:r>
      <w:r w:rsidR="00C47AF6" w:rsidRPr="00C64316">
        <w:rPr>
          <w:rFonts w:cstheme="minorHAnsi"/>
          <w:b/>
          <w:bCs/>
        </w:rPr>
        <w:lastRenderedPageBreak/>
        <w:t>pathways practices</w:t>
      </w:r>
      <w:r w:rsidR="00BA354A" w:rsidRPr="00C64316">
        <w:rPr>
          <w:rFonts w:cstheme="minorHAnsi"/>
          <w:b/>
          <w:bCs/>
        </w:rPr>
        <w:t xml:space="preserve">? If so, briefly describe two or three </w:t>
      </w:r>
      <w:r w:rsidR="00A216D3" w:rsidRPr="00C64316">
        <w:rPr>
          <w:rFonts w:cstheme="minorHAnsi"/>
          <w:b/>
          <w:bCs/>
        </w:rPr>
        <w:t>highlights</w:t>
      </w:r>
      <w:r w:rsidR="00BA354A" w:rsidRPr="00C64316">
        <w:rPr>
          <w:rFonts w:cstheme="minorHAnsi"/>
          <w:b/>
          <w:bCs/>
        </w:rPr>
        <w:t xml:space="preserve"> of this work</w:t>
      </w:r>
      <w:r w:rsidR="00121BE5">
        <w:rPr>
          <w:rFonts w:cstheme="minorHAnsi"/>
          <w:b/>
          <w:bCs/>
        </w:rPr>
        <w:t>, including how the student experience has changed</w:t>
      </w:r>
      <w:r w:rsidR="00B70028">
        <w:rPr>
          <w:rFonts w:cstheme="minorHAnsi"/>
          <w:b/>
          <w:bCs/>
        </w:rPr>
        <w:t xml:space="preserve"> for students at your college</w:t>
      </w:r>
      <w:r w:rsidR="00121BE5">
        <w:rPr>
          <w:rFonts w:cstheme="minorHAnsi"/>
          <w:b/>
          <w:bCs/>
        </w:rPr>
        <w:t>.</w:t>
      </w:r>
    </w:p>
    <w:p w14:paraId="65044195" w14:textId="77777777" w:rsidR="00121BE5" w:rsidRDefault="00121BE5" w:rsidP="00121BE5">
      <w:pPr>
        <w:snapToGrid w:val="0"/>
        <w:spacing w:after="0" w:line="240" w:lineRule="auto"/>
        <w:rPr>
          <w:rFonts w:cstheme="minorHAnsi"/>
          <w:b/>
          <w:bCs/>
        </w:rPr>
      </w:pPr>
    </w:p>
    <w:p w14:paraId="241F7C41" w14:textId="77777777" w:rsidR="00706936" w:rsidRPr="00C64316" w:rsidRDefault="00706936" w:rsidP="00C64316">
      <w:pPr>
        <w:snapToGrid w:val="0"/>
        <w:spacing w:after="0" w:line="240" w:lineRule="auto"/>
        <w:rPr>
          <w:rFonts w:cstheme="minorHAnsi"/>
        </w:rPr>
      </w:pPr>
    </w:p>
    <w:p w14:paraId="7F8C695A" w14:textId="57084A87" w:rsidR="00C64316" w:rsidRDefault="00C42E49" w:rsidP="00C42E49">
      <w:pPr>
        <w:ind w:left="270" w:hanging="270"/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>
        <w:rPr>
          <w:rFonts w:cstheme="minorHAnsi"/>
          <w:b/>
          <w:bCs/>
        </w:rPr>
        <w:tab/>
      </w:r>
      <w:r w:rsidR="009270E9" w:rsidRPr="00C64316">
        <w:rPr>
          <w:rFonts w:cstheme="minorHAnsi"/>
          <w:b/>
          <w:bCs/>
        </w:rPr>
        <w:t xml:space="preserve">Using the planning elements of the guided pathways framework, describe the work your college has </w:t>
      </w:r>
      <w:r w:rsidR="000F20A5">
        <w:rPr>
          <w:rFonts w:cstheme="minorHAnsi"/>
          <w:b/>
          <w:bCs/>
        </w:rPr>
        <w:t xml:space="preserve">engaged in </w:t>
      </w:r>
      <w:r w:rsidR="009270E9" w:rsidRPr="00C64316">
        <w:rPr>
          <w:rFonts w:cstheme="minorHAnsi"/>
          <w:b/>
          <w:bCs/>
        </w:rPr>
        <w:t xml:space="preserve">to create the conditions for implementing guided pathways. Include information about the institutional research capacity at your institution and </w:t>
      </w:r>
      <w:r w:rsidR="00B83ECE">
        <w:rPr>
          <w:rFonts w:cstheme="minorHAnsi"/>
          <w:b/>
          <w:bCs/>
        </w:rPr>
        <w:t>your institution’s</w:t>
      </w:r>
      <w:r w:rsidR="00B83ECE" w:rsidRPr="00C64316">
        <w:rPr>
          <w:rFonts w:cstheme="minorHAnsi"/>
          <w:b/>
          <w:bCs/>
        </w:rPr>
        <w:t xml:space="preserve"> </w:t>
      </w:r>
      <w:r w:rsidR="009270E9" w:rsidRPr="00C64316">
        <w:rPr>
          <w:rFonts w:cstheme="minorHAnsi"/>
          <w:b/>
          <w:bCs/>
        </w:rPr>
        <w:t>IT capacity to support data use in planning, decision-making, and monitoring student progress.</w:t>
      </w:r>
    </w:p>
    <w:p w14:paraId="063C3A47" w14:textId="77777777" w:rsidR="00C64316" w:rsidRPr="00C64316" w:rsidRDefault="00C64316" w:rsidP="00C64316">
      <w:pPr>
        <w:snapToGrid w:val="0"/>
        <w:spacing w:after="0" w:line="240" w:lineRule="auto"/>
        <w:rPr>
          <w:rFonts w:cstheme="minorHAnsi"/>
        </w:rPr>
      </w:pPr>
    </w:p>
    <w:p w14:paraId="7E00B312" w14:textId="21EEFC76" w:rsidR="00C64316" w:rsidRPr="00C64316" w:rsidRDefault="00C64316" w:rsidP="00C64316">
      <w:pPr>
        <w:snapToGrid w:val="0"/>
        <w:spacing w:after="0" w:line="240" w:lineRule="auto"/>
        <w:ind w:left="270" w:hanging="270"/>
        <w:rPr>
          <w:rFonts w:cstheme="minorHAnsi"/>
          <w:b/>
          <w:bCs/>
        </w:rPr>
      </w:pPr>
      <w:r w:rsidRPr="00C64316">
        <w:rPr>
          <w:rFonts w:cstheme="minorHAnsi"/>
          <w:b/>
          <w:bCs/>
        </w:rPr>
        <w:t xml:space="preserve">5. </w:t>
      </w:r>
      <w:r w:rsidRPr="00C64316">
        <w:rPr>
          <w:rFonts w:cstheme="minorHAnsi"/>
          <w:b/>
          <w:bCs/>
        </w:rPr>
        <w:tab/>
      </w:r>
      <w:r w:rsidR="009270E9" w:rsidRPr="00C64316">
        <w:rPr>
          <w:rFonts w:cstheme="minorHAnsi"/>
          <w:b/>
          <w:bCs/>
        </w:rPr>
        <w:t xml:space="preserve">Using the four implementation pillars of the guided pathways framework, describe </w:t>
      </w:r>
      <w:r w:rsidR="00BA354A" w:rsidRPr="00C64316">
        <w:rPr>
          <w:rFonts w:cstheme="minorHAnsi"/>
          <w:b/>
          <w:bCs/>
        </w:rPr>
        <w:t xml:space="preserve">the </w:t>
      </w:r>
      <w:r w:rsidR="00C47AF6" w:rsidRPr="00C64316">
        <w:rPr>
          <w:rFonts w:cstheme="minorHAnsi"/>
          <w:b/>
          <w:bCs/>
        </w:rPr>
        <w:t xml:space="preserve">top </w:t>
      </w:r>
      <w:r w:rsidR="00BA354A" w:rsidRPr="00C64316">
        <w:rPr>
          <w:rFonts w:cstheme="minorHAnsi"/>
          <w:b/>
          <w:bCs/>
        </w:rPr>
        <w:t>two or three</w:t>
      </w:r>
      <w:r w:rsidR="002C658D" w:rsidRPr="00C64316">
        <w:rPr>
          <w:rFonts w:cstheme="minorHAnsi"/>
          <w:b/>
          <w:bCs/>
        </w:rPr>
        <w:t xml:space="preserve"> </w:t>
      </w:r>
      <w:r w:rsidR="007E1CE3" w:rsidRPr="00C64316">
        <w:rPr>
          <w:rFonts w:cstheme="minorHAnsi"/>
          <w:b/>
          <w:bCs/>
        </w:rPr>
        <w:t>priorities</w:t>
      </w:r>
      <w:r w:rsidR="00615586" w:rsidRPr="00C64316">
        <w:rPr>
          <w:rFonts w:cstheme="minorHAnsi"/>
          <w:b/>
          <w:bCs/>
        </w:rPr>
        <w:t xml:space="preserve"> </w:t>
      </w:r>
      <w:r w:rsidR="002C658D" w:rsidRPr="00C64316">
        <w:rPr>
          <w:rFonts w:cstheme="minorHAnsi"/>
          <w:b/>
          <w:bCs/>
        </w:rPr>
        <w:t xml:space="preserve">that </w:t>
      </w:r>
      <w:r w:rsidR="00BA354A" w:rsidRPr="00C64316">
        <w:rPr>
          <w:rFonts w:cstheme="minorHAnsi"/>
          <w:b/>
          <w:bCs/>
        </w:rPr>
        <w:t xml:space="preserve">your </w:t>
      </w:r>
      <w:r w:rsidR="00615586" w:rsidRPr="00C64316">
        <w:rPr>
          <w:rFonts w:cstheme="minorHAnsi"/>
          <w:b/>
          <w:bCs/>
        </w:rPr>
        <w:t xml:space="preserve">institution </w:t>
      </w:r>
      <w:r w:rsidR="002C658D" w:rsidRPr="00C64316">
        <w:rPr>
          <w:rFonts w:cstheme="minorHAnsi"/>
          <w:b/>
          <w:bCs/>
        </w:rPr>
        <w:t xml:space="preserve">might </w:t>
      </w:r>
      <w:r w:rsidR="00615586" w:rsidRPr="00C64316">
        <w:rPr>
          <w:rFonts w:cstheme="minorHAnsi"/>
          <w:b/>
          <w:bCs/>
        </w:rPr>
        <w:t>address as part of this project</w:t>
      </w:r>
      <w:r w:rsidR="009270E9" w:rsidRPr="00C64316">
        <w:rPr>
          <w:rFonts w:cstheme="minorHAnsi"/>
          <w:b/>
          <w:bCs/>
        </w:rPr>
        <w:t xml:space="preserve">. </w:t>
      </w:r>
      <w:r w:rsidR="003000EE" w:rsidRPr="00C64316">
        <w:rPr>
          <w:rFonts w:cstheme="minorHAnsi"/>
          <w:b/>
          <w:bCs/>
        </w:rPr>
        <w:t>In your response</w:t>
      </w:r>
      <w:r w:rsidR="00BA354A" w:rsidRPr="00C64316">
        <w:rPr>
          <w:rFonts w:cstheme="minorHAnsi"/>
          <w:b/>
          <w:bCs/>
        </w:rPr>
        <w:t>, explain</w:t>
      </w:r>
      <w:r w:rsidR="003000EE" w:rsidRPr="00C64316">
        <w:rPr>
          <w:rFonts w:cstheme="minorHAnsi"/>
          <w:b/>
          <w:bCs/>
        </w:rPr>
        <w:t xml:space="preserve"> what aspects of the student experience </w:t>
      </w:r>
      <w:r w:rsidR="002C658D" w:rsidRPr="00C64316">
        <w:rPr>
          <w:rFonts w:cstheme="minorHAnsi"/>
          <w:b/>
          <w:bCs/>
        </w:rPr>
        <w:t>have been</w:t>
      </w:r>
      <w:r w:rsidR="003000EE" w:rsidRPr="00C64316">
        <w:rPr>
          <w:rFonts w:cstheme="minorHAnsi"/>
          <w:b/>
          <w:bCs/>
        </w:rPr>
        <w:t xml:space="preserve"> experienced inequitably by historically underserved students (e.g.</w:t>
      </w:r>
      <w:r w:rsidR="00270316">
        <w:rPr>
          <w:rFonts w:cstheme="minorHAnsi"/>
          <w:b/>
          <w:bCs/>
        </w:rPr>
        <w:t>,</w:t>
      </w:r>
      <w:r w:rsidR="003000EE" w:rsidRPr="00C64316">
        <w:rPr>
          <w:rFonts w:cstheme="minorHAnsi"/>
          <w:b/>
          <w:bCs/>
        </w:rPr>
        <w:t xml:space="preserve"> students of color, students living in poverty, first-generation students, </w:t>
      </w:r>
      <w:r w:rsidR="00BA354A" w:rsidRPr="00C64316">
        <w:rPr>
          <w:rFonts w:cstheme="minorHAnsi"/>
          <w:b/>
          <w:bCs/>
        </w:rPr>
        <w:t xml:space="preserve">and </w:t>
      </w:r>
      <w:r w:rsidR="003000EE" w:rsidRPr="00C64316">
        <w:rPr>
          <w:rFonts w:cstheme="minorHAnsi"/>
          <w:b/>
          <w:bCs/>
        </w:rPr>
        <w:t>displaced adults)</w:t>
      </w:r>
      <w:r w:rsidR="002C658D" w:rsidRPr="00C64316">
        <w:rPr>
          <w:rFonts w:cstheme="minorHAnsi"/>
          <w:b/>
          <w:bCs/>
        </w:rPr>
        <w:t>.</w:t>
      </w:r>
    </w:p>
    <w:p w14:paraId="0FB51E74" w14:textId="25723818" w:rsidR="00C64316" w:rsidRDefault="00C64316" w:rsidP="00C64316">
      <w:pPr>
        <w:snapToGrid w:val="0"/>
        <w:spacing w:after="0" w:line="240" w:lineRule="auto"/>
        <w:rPr>
          <w:rFonts w:cstheme="minorHAnsi"/>
        </w:rPr>
      </w:pPr>
    </w:p>
    <w:p w14:paraId="1C60ADBA" w14:textId="77777777" w:rsidR="00C64316" w:rsidRDefault="00C64316" w:rsidP="00C64316">
      <w:pPr>
        <w:snapToGrid w:val="0"/>
        <w:spacing w:after="0" w:line="240" w:lineRule="auto"/>
        <w:rPr>
          <w:rFonts w:cstheme="minorHAnsi"/>
        </w:rPr>
      </w:pPr>
    </w:p>
    <w:p w14:paraId="6FB4B81C" w14:textId="02006D40" w:rsidR="002C658D" w:rsidRPr="00C64316" w:rsidRDefault="00C64316" w:rsidP="00C64316">
      <w:pPr>
        <w:snapToGrid w:val="0"/>
        <w:spacing w:after="0" w:line="240" w:lineRule="auto"/>
        <w:ind w:left="270" w:hanging="270"/>
        <w:rPr>
          <w:rFonts w:cstheme="minorHAnsi"/>
          <w:b/>
          <w:bCs/>
        </w:rPr>
      </w:pPr>
      <w:r w:rsidRPr="00C64316">
        <w:rPr>
          <w:rFonts w:cstheme="minorHAnsi"/>
          <w:b/>
          <w:bCs/>
        </w:rPr>
        <w:t xml:space="preserve">6. </w:t>
      </w:r>
      <w:r w:rsidRPr="00C64316">
        <w:rPr>
          <w:rFonts w:cstheme="minorHAnsi"/>
          <w:b/>
          <w:bCs/>
        </w:rPr>
        <w:tab/>
      </w:r>
      <w:r w:rsidR="002C658D" w:rsidRPr="00C64316">
        <w:rPr>
          <w:rFonts w:cstheme="minorHAnsi"/>
          <w:b/>
          <w:bCs/>
        </w:rPr>
        <w:t xml:space="preserve">Describe the most significant opportunities and constraints on economic mobility for the people and the region </w:t>
      </w:r>
      <w:r w:rsidR="002D4CE7">
        <w:rPr>
          <w:rFonts w:cstheme="minorHAnsi"/>
          <w:b/>
          <w:bCs/>
        </w:rPr>
        <w:t>your</w:t>
      </w:r>
      <w:r w:rsidR="002C658D" w:rsidRPr="00C64316">
        <w:rPr>
          <w:rFonts w:cstheme="minorHAnsi"/>
          <w:b/>
          <w:bCs/>
        </w:rPr>
        <w:t xml:space="preserve"> college serves</w:t>
      </w:r>
      <w:r w:rsidR="00630AB4" w:rsidRPr="00C64316">
        <w:rPr>
          <w:rFonts w:cstheme="minorHAnsi"/>
          <w:b/>
          <w:bCs/>
        </w:rPr>
        <w:t>.</w:t>
      </w:r>
      <w:r w:rsidR="003D5A72" w:rsidRPr="00C64316">
        <w:rPr>
          <w:rFonts w:cstheme="minorHAnsi"/>
          <w:b/>
          <w:bCs/>
        </w:rPr>
        <w:t xml:space="preserve"> </w:t>
      </w:r>
      <w:r w:rsidR="003000EE" w:rsidRPr="00C64316">
        <w:rPr>
          <w:rFonts w:cstheme="minorHAnsi"/>
          <w:b/>
          <w:bCs/>
        </w:rPr>
        <w:t>What role does</w:t>
      </w:r>
      <w:r w:rsidR="0089792E">
        <w:rPr>
          <w:rFonts w:cstheme="minorHAnsi"/>
          <w:b/>
          <w:bCs/>
        </w:rPr>
        <w:t xml:space="preserve"> </w:t>
      </w:r>
      <w:r w:rsidR="002D4CE7">
        <w:rPr>
          <w:rFonts w:cstheme="minorHAnsi"/>
          <w:b/>
          <w:bCs/>
        </w:rPr>
        <w:t xml:space="preserve">the college play — </w:t>
      </w:r>
      <w:r w:rsidR="0089792E">
        <w:rPr>
          <w:rFonts w:cstheme="minorHAnsi"/>
          <w:b/>
          <w:bCs/>
        </w:rPr>
        <w:t xml:space="preserve">or </w:t>
      </w:r>
      <w:r w:rsidR="002D4CE7">
        <w:rPr>
          <w:rFonts w:cstheme="minorHAnsi"/>
          <w:b/>
          <w:bCs/>
        </w:rPr>
        <w:t xml:space="preserve">might </w:t>
      </w:r>
      <w:r w:rsidR="003000EE" w:rsidRPr="00C64316">
        <w:rPr>
          <w:rFonts w:cstheme="minorHAnsi"/>
          <w:b/>
          <w:bCs/>
        </w:rPr>
        <w:t xml:space="preserve">the college play </w:t>
      </w:r>
      <w:r w:rsidR="002D4CE7">
        <w:rPr>
          <w:rFonts w:cstheme="minorHAnsi"/>
          <w:b/>
          <w:bCs/>
        </w:rPr>
        <w:t xml:space="preserve">— </w:t>
      </w:r>
      <w:r w:rsidR="003000EE" w:rsidRPr="00C64316">
        <w:rPr>
          <w:rFonts w:cstheme="minorHAnsi"/>
          <w:b/>
          <w:bCs/>
        </w:rPr>
        <w:t>in increasing the economic vitality of the region?</w:t>
      </w:r>
    </w:p>
    <w:p w14:paraId="04E5C281" w14:textId="18F80DD1" w:rsidR="002C658D" w:rsidRDefault="002C658D" w:rsidP="00C64316">
      <w:pPr>
        <w:pStyle w:val="ListParagraph"/>
        <w:snapToGrid w:val="0"/>
        <w:spacing w:after="0" w:line="240" w:lineRule="auto"/>
        <w:ind w:left="0"/>
        <w:contextualSpacing w:val="0"/>
        <w:rPr>
          <w:rFonts w:cstheme="minorHAnsi"/>
        </w:rPr>
      </w:pPr>
    </w:p>
    <w:p w14:paraId="1C0A6AD2" w14:textId="77777777" w:rsidR="007E2A5D" w:rsidRDefault="007E2A5D" w:rsidP="00C64316">
      <w:pPr>
        <w:pStyle w:val="ListParagraph"/>
        <w:snapToGrid w:val="0"/>
        <w:spacing w:after="0" w:line="240" w:lineRule="auto"/>
        <w:ind w:left="0"/>
        <w:contextualSpacing w:val="0"/>
        <w:rPr>
          <w:rFonts w:cstheme="minorHAnsi"/>
        </w:rPr>
      </w:pPr>
    </w:p>
    <w:p w14:paraId="251B42C8" w14:textId="4F5AA20D" w:rsidR="002C658D" w:rsidRPr="00C64316" w:rsidRDefault="00C64316" w:rsidP="00C64316">
      <w:pPr>
        <w:snapToGrid w:val="0"/>
        <w:spacing w:after="0" w:line="240" w:lineRule="auto"/>
        <w:ind w:left="270" w:hanging="270"/>
        <w:rPr>
          <w:rFonts w:cstheme="minorHAnsi"/>
          <w:b/>
          <w:bCs/>
        </w:rPr>
      </w:pPr>
      <w:r w:rsidRPr="00C64316">
        <w:rPr>
          <w:rFonts w:cstheme="minorHAnsi"/>
          <w:b/>
          <w:bCs/>
        </w:rPr>
        <w:t>7</w:t>
      </w:r>
      <w:r w:rsidRPr="00FC4A2C">
        <w:rPr>
          <w:rFonts w:cstheme="minorHAnsi"/>
          <w:b/>
        </w:rPr>
        <w:t xml:space="preserve">. </w:t>
      </w:r>
      <w:r w:rsidRPr="00FC4A2C">
        <w:rPr>
          <w:rFonts w:cstheme="minorHAnsi"/>
          <w:b/>
        </w:rPr>
        <w:tab/>
      </w:r>
      <w:r w:rsidR="004D615E" w:rsidRPr="00FC4A2C">
        <w:rPr>
          <w:rFonts w:cstheme="minorHAnsi"/>
          <w:b/>
        </w:rPr>
        <w:t xml:space="preserve">Describe the college’s existing partnerships in creating educational pathways to </w:t>
      </w:r>
      <w:r w:rsidR="00D514E6">
        <w:rPr>
          <w:rFonts w:cstheme="minorHAnsi"/>
          <w:b/>
        </w:rPr>
        <w:t xml:space="preserve">living-wage </w:t>
      </w:r>
      <w:r w:rsidR="004D615E" w:rsidRPr="00FC4A2C">
        <w:rPr>
          <w:rFonts w:cstheme="minorHAnsi"/>
          <w:b/>
        </w:rPr>
        <w:t>jobs and supporting economic mobility in the region.</w:t>
      </w:r>
      <w:r w:rsidR="003D5A72" w:rsidRPr="00FC4A2C">
        <w:rPr>
          <w:rFonts w:cstheme="minorHAnsi"/>
          <w:b/>
        </w:rPr>
        <w:t xml:space="preserve"> </w:t>
      </w:r>
      <w:r w:rsidR="002C658D" w:rsidRPr="00FC4A2C">
        <w:rPr>
          <w:rFonts w:cstheme="minorHAnsi"/>
          <w:b/>
        </w:rPr>
        <w:t xml:space="preserve">Highlight how a cross-sector pathways approach </w:t>
      </w:r>
      <w:r w:rsidR="00121BE5">
        <w:rPr>
          <w:rFonts w:cstheme="minorHAnsi"/>
          <w:b/>
        </w:rPr>
        <w:t>(i.e., involving K</w:t>
      </w:r>
      <w:r w:rsidR="002D4CE7">
        <w:rPr>
          <w:rFonts w:cstheme="minorHAnsi"/>
          <w:b/>
        </w:rPr>
        <w:t>–</w:t>
      </w:r>
      <w:r w:rsidR="00121BE5">
        <w:rPr>
          <w:rFonts w:cstheme="minorHAnsi"/>
          <w:b/>
        </w:rPr>
        <w:t xml:space="preserve">12, community college, baccalaureate institutions, regional business </w:t>
      </w:r>
      <w:r w:rsidR="00B83ECE">
        <w:rPr>
          <w:rFonts w:cstheme="minorHAnsi"/>
          <w:b/>
        </w:rPr>
        <w:t xml:space="preserve">and </w:t>
      </w:r>
      <w:r w:rsidR="00121BE5">
        <w:rPr>
          <w:rFonts w:cstheme="minorHAnsi"/>
          <w:b/>
        </w:rPr>
        <w:t xml:space="preserve">industry, </w:t>
      </w:r>
      <w:r w:rsidR="002D4CE7">
        <w:rPr>
          <w:rFonts w:cstheme="minorHAnsi"/>
          <w:b/>
        </w:rPr>
        <w:t xml:space="preserve">and </w:t>
      </w:r>
      <w:r w:rsidR="00121BE5">
        <w:rPr>
          <w:rFonts w:cstheme="minorHAnsi"/>
          <w:b/>
        </w:rPr>
        <w:t xml:space="preserve">economic development organizations) </w:t>
      </w:r>
      <w:r w:rsidR="00FF469C">
        <w:rPr>
          <w:rFonts w:cstheme="minorHAnsi"/>
          <w:b/>
        </w:rPr>
        <w:t>could</w:t>
      </w:r>
      <w:r w:rsidR="00FF469C" w:rsidRPr="00FC4A2C">
        <w:rPr>
          <w:rFonts w:cstheme="minorHAnsi"/>
          <w:b/>
        </w:rPr>
        <w:t xml:space="preserve"> </w:t>
      </w:r>
      <w:r w:rsidR="002C658D" w:rsidRPr="00FC4A2C">
        <w:rPr>
          <w:rFonts w:cstheme="minorHAnsi"/>
          <w:b/>
        </w:rPr>
        <w:t>leverage existing regional efforts to increase economic opportunity.</w:t>
      </w:r>
      <w:r w:rsidR="003D5A72" w:rsidRPr="00C64316">
        <w:rPr>
          <w:rFonts w:cstheme="minorHAnsi"/>
          <w:b/>
          <w:bCs/>
        </w:rPr>
        <w:t xml:space="preserve"> </w:t>
      </w:r>
    </w:p>
    <w:p w14:paraId="0FC37A58" w14:textId="77701A6E" w:rsidR="004D615E" w:rsidRDefault="004D615E" w:rsidP="00C64316">
      <w:pPr>
        <w:pStyle w:val="ListParagraph"/>
        <w:snapToGrid w:val="0"/>
        <w:spacing w:after="0" w:line="240" w:lineRule="auto"/>
        <w:ind w:left="0"/>
        <w:contextualSpacing w:val="0"/>
        <w:rPr>
          <w:rFonts w:cstheme="minorHAnsi"/>
        </w:rPr>
      </w:pPr>
    </w:p>
    <w:p w14:paraId="493EF953" w14:textId="77777777" w:rsidR="00C64316" w:rsidRDefault="00C64316" w:rsidP="00C64316">
      <w:pPr>
        <w:snapToGrid w:val="0"/>
        <w:spacing w:after="0" w:line="240" w:lineRule="auto"/>
        <w:rPr>
          <w:rFonts w:cstheme="minorHAnsi"/>
        </w:rPr>
      </w:pPr>
    </w:p>
    <w:p w14:paraId="552DF830" w14:textId="4CDF7159" w:rsidR="002C658D" w:rsidRDefault="00C64316" w:rsidP="00C64316">
      <w:pPr>
        <w:snapToGrid w:val="0"/>
        <w:spacing w:after="0" w:line="240" w:lineRule="auto"/>
        <w:ind w:left="270" w:hanging="270"/>
        <w:rPr>
          <w:rFonts w:cstheme="minorHAnsi"/>
          <w:b/>
          <w:bCs/>
        </w:rPr>
      </w:pPr>
      <w:r w:rsidRPr="00C64316">
        <w:rPr>
          <w:rFonts w:cstheme="minorHAnsi"/>
          <w:b/>
          <w:bCs/>
        </w:rPr>
        <w:t xml:space="preserve">8. </w:t>
      </w:r>
      <w:r w:rsidRPr="00C64316">
        <w:rPr>
          <w:rFonts w:cstheme="minorHAnsi"/>
          <w:b/>
          <w:bCs/>
        </w:rPr>
        <w:tab/>
      </w:r>
      <w:r w:rsidR="004D615E" w:rsidRPr="00C64316">
        <w:rPr>
          <w:rFonts w:cstheme="minorHAnsi"/>
          <w:b/>
          <w:bCs/>
        </w:rPr>
        <w:t>Describe your college’s existing developmental education practices</w:t>
      </w:r>
      <w:r w:rsidR="002D4CE7">
        <w:rPr>
          <w:rFonts w:cstheme="minorHAnsi"/>
          <w:b/>
          <w:bCs/>
        </w:rPr>
        <w:t xml:space="preserve"> and highlight</w:t>
      </w:r>
      <w:r w:rsidR="004D615E" w:rsidRPr="00C64316">
        <w:rPr>
          <w:rFonts w:cstheme="minorHAnsi"/>
          <w:b/>
          <w:bCs/>
        </w:rPr>
        <w:t xml:space="preserve"> any reform efforts that </w:t>
      </w:r>
      <w:r w:rsidR="000F5D3F" w:rsidRPr="00C64316">
        <w:rPr>
          <w:rFonts w:cstheme="minorHAnsi"/>
          <w:b/>
          <w:bCs/>
        </w:rPr>
        <w:t xml:space="preserve">the institution has </w:t>
      </w:r>
      <w:r w:rsidR="004D615E" w:rsidRPr="00C64316">
        <w:rPr>
          <w:rFonts w:cstheme="minorHAnsi"/>
          <w:b/>
          <w:bCs/>
        </w:rPr>
        <w:t>implemented.</w:t>
      </w:r>
      <w:r w:rsidR="003D5A72" w:rsidRPr="00C64316">
        <w:rPr>
          <w:rFonts w:cstheme="minorHAnsi"/>
          <w:b/>
          <w:bCs/>
        </w:rPr>
        <w:t xml:space="preserve"> </w:t>
      </w:r>
      <w:bookmarkStart w:id="0" w:name="_Hlk95484856"/>
      <w:r w:rsidR="004D615E" w:rsidRPr="00B941E6">
        <w:rPr>
          <w:rFonts w:cstheme="minorHAnsi"/>
          <w:b/>
        </w:rPr>
        <w:t xml:space="preserve">Include the percentage of your incoming students who are required to take any developmental education courses and the percentage of your students </w:t>
      </w:r>
      <w:r w:rsidR="00750724">
        <w:rPr>
          <w:rFonts w:cstheme="minorHAnsi"/>
          <w:b/>
        </w:rPr>
        <w:t>who</w:t>
      </w:r>
      <w:r w:rsidR="00750724" w:rsidRPr="00B941E6">
        <w:rPr>
          <w:rFonts w:cstheme="minorHAnsi"/>
          <w:b/>
        </w:rPr>
        <w:t xml:space="preserve"> </w:t>
      </w:r>
      <w:r w:rsidR="004D615E" w:rsidRPr="00B941E6">
        <w:rPr>
          <w:rFonts w:cstheme="minorHAnsi"/>
          <w:b/>
        </w:rPr>
        <w:t xml:space="preserve">complete college-level English and </w:t>
      </w:r>
      <w:r w:rsidR="000F5D3F" w:rsidRPr="00B941E6">
        <w:rPr>
          <w:rFonts w:cstheme="minorHAnsi"/>
          <w:b/>
        </w:rPr>
        <w:t xml:space="preserve">college-level </w:t>
      </w:r>
      <w:r w:rsidR="004D615E" w:rsidRPr="00B941E6">
        <w:rPr>
          <w:rFonts w:cstheme="minorHAnsi"/>
          <w:b/>
        </w:rPr>
        <w:t>mathematics in the</w:t>
      </w:r>
      <w:r w:rsidR="000F5D3F" w:rsidRPr="00B941E6">
        <w:rPr>
          <w:rFonts w:cstheme="minorHAnsi"/>
          <w:b/>
        </w:rPr>
        <w:t>ir</w:t>
      </w:r>
      <w:r w:rsidR="004D615E" w:rsidRPr="00B941E6">
        <w:rPr>
          <w:rFonts w:cstheme="minorHAnsi"/>
          <w:b/>
        </w:rPr>
        <w:t xml:space="preserve"> first year of enrollment.</w:t>
      </w:r>
      <w:bookmarkEnd w:id="0"/>
    </w:p>
    <w:p w14:paraId="5029B5F4" w14:textId="77777777" w:rsidR="00C64316" w:rsidRDefault="00C64316" w:rsidP="00C64316">
      <w:pPr>
        <w:pStyle w:val="ListParagraph"/>
        <w:snapToGrid w:val="0"/>
        <w:spacing w:after="0" w:line="240" w:lineRule="auto"/>
        <w:ind w:left="0"/>
        <w:contextualSpacing w:val="0"/>
        <w:rPr>
          <w:rFonts w:cstheme="minorHAnsi"/>
        </w:rPr>
      </w:pPr>
    </w:p>
    <w:p w14:paraId="55B8EAD6" w14:textId="77777777" w:rsidR="007E2A5D" w:rsidRPr="00FE5FEC" w:rsidRDefault="007E2A5D" w:rsidP="00C64316">
      <w:pPr>
        <w:pStyle w:val="ListParagraph"/>
        <w:snapToGrid w:val="0"/>
        <w:spacing w:after="0" w:line="240" w:lineRule="auto"/>
        <w:ind w:left="0"/>
        <w:contextualSpacing w:val="0"/>
        <w:rPr>
          <w:rFonts w:cstheme="minorHAnsi"/>
        </w:rPr>
      </w:pPr>
    </w:p>
    <w:p w14:paraId="64401C78" w14:textId="44904AFA" w:rsidR="002A5FAC" w:rsidRDefault="00C64316" w:rsidP="00C56C52">
      <w:pPr>
        <w:snapToGrid w:val="0"/>
        <w:spacing w:after="0" w:line="240" w:lineRule="auto"/>
        <w:ind w:left="270" w:hanging="270"/>
        <w:rPr>
          <w:rFonts w:cstheme="minorHAnsi"/>
        </w:rPr>
      </w:pPr>
      <w:r w:rsidRPr="00B01365">
        <w:rPr>
          <w:rFonts w:cstheme="minorHAnsi"/>
          <w:b/>
        </w:rPr>
        <w:t>9.</w:t>
      </w:r>
      <w:r w:rsidRPr="00B01365">
        <w:rPr>
          <w:rFonts w:cstheme="minorHAnsi"/>
          <w:b/>
        </w:rPr>
        <w:tab/>
      </w:r>
      <w:r w:rsidR="00BB581D" w:rsidRPr="00B01365">
        <w:rPr>
          <w:rFonts w:cstheme="minorHAnsi"/>
          <w:b/>
        </w:rPr>
        <w:t xml:space="preserve">Is there anything else we should know about your </w:t>
      </w:r>
      <w:r w:rsidR="00FE658E" w:rsidRPr="00B01365">
        <w:rPr>
          <w:rFonts w:cstheme="minorHAnsi"/>
          <w:b/>
        </w:rPr>
        <w:t>college or your community that would</w:t>
      </w:r>
      <w:r w:rsidR="00B83ECE">
        <w:rPr>
          <w:rFonts w:cstheme="minorHAnsi"/>
          <w:b/>
        </w:rPr>
        <w:t xml:space="preserve"> affe</w:t>
      </w:r>
      <w:r w:rsidR="00FE658E" w:rsidRPr="00B01365">
        <w:rPr>
          <w:rFonts w:cstheme="minorHAnsi"/>
          <w:b/>
        </w:rPr>
        <w:t xml:space="preserve">ct </w:t>
      </w:r>
      <w:r w:rsidR="000C7A53" w:rsidRPr="00B01365">
        <w:rPr>
          <w:rFonts w:cstheme="minorHAnsi"/>
          <w:b/>
        </w:rPr>
        <w:t xml:space="preserve">your college’s </w:t>
      </w:r>
      <w:r w:rsidR="00FE658E" w:rsidRPr="00B01365">
        <w:rPr>
          <w:rFonts w:cstheme="minorHAnsi"/>
          <w:b/>
        </w:rPr>
        <w:t>successful participation in the project?</w:t>
      </w:r>
    </w:p>
    <w:p w14:paraId="3BCBF644" w14:textId="1AB35690" w:rsidR="00C64316" w:rsidRDefault="00C64316" w:rsidP="00C64316">
      <w:pPr>
        <w:pStyle w:val="ListParagraph"/>
        <w:ind w:left="0"/>
        <w:rPr>
          <w:rFonts w:cstheme="minorHAnsi"/>
        </w:rPr>
      </w:pPr>
    </w:p>
    <w:p w14:paraId="6D0C8D34" w14:textId="77777777" w:rsidR="00C64316" w:rsidRPr="00FE5FEC" w:rsidRDefault="00C64316" w:rsidP="00C64316">
      <w:pPr>
        <w:pStyle w:val="ListParagraph"/>
        <w:ind w:left="0"/>
        <w:rPr>
          <w:rFonts w:cstheme="minorHAnsi"/>
        </w:rPr>
      </w:pPr>
    </w:p>
    <w:p w14:paraId="2247177C" w14:textId="0FCA128E" w:rsidR="00C47AF6" w:rsidRPr="00FE5FEC" w:rsidRDefault="00C47AF6" w:rsidP="00C64316">
      <w:pPr>
        <w:rPr>
          <w:rFonts w:cstheme="minorHAnsi"/>
        </w:rPr>
      </w:pPr>
    </w:p>
    <w:p w14:paraId="221186A4" w14:textId="77777777" w:rsidR="00C964BA" w:rsidRPr="00FE5FEC" w:rsidRDefault="00C964BA" w:rsidP="00C964BA">
      <w:pPr>
        <w:rPr>
          <w:rFonts w:cstheme="minorHAnsi"/>
        </w:rPr>
      </w:pPr>
    </w:p>
    <w:sectPr w:rsidR="00C964BA" w:rsidRPr="00FE5FEC" w:rsidSect="00315799">
      <w:headerReference w:type="default" r:id="rId12"/>
      <w:footerReference w:type="even" r:id="rId13"/>
      <w:footerReference w:type="default" r:id="rId14"/>
      <w:pgSz w:w="12240" w:h="15840"/>
      <w:pgMar w:top="21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B7F2" w14:textId="77777777" w:rsidR="00907212" w:rsidRDefault="00907212" w:rsidP="00706936">
      <w:pPr>
        <w:spacing w:after="0" w:line="240" w:lineRule="auto"/>
      </w:pPr>
      <w:r>
        <w:separator/>
      </w:r>
    </w:p>
  </w:endnote>
  <w:endnote w:type="continuationSeparator" w:id="0">
    <w:p w14:paraId="20DF7027" w14:textId="77777777" w:rsidR="00907212" w:rsidRDefault="00907212" w:rsidP="00706936">
      <w:pPr>
        <w:spacing w:after="0" w:line="240" w:lineRule="auto"/>
      </w:pPr>
      <w:r>
        <w:continuationSeparator/>
      </w:r>
    </w:p>
  </w:endnote>
  <w:endnote w:type="continuationNotice" w:id="1">
    <w:p w14:paraId="0AD32A61" w14:textId="77777777" w:rsidR="00907212" w:rsidRDefault="009072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55637716"/>
      <w:docPartObj>
        <w:docPartGallery w:val="Page Numbers (Bottom of Page)"/>
        <w:docPartUnique/>
      </w:docPartObj>
    </w:sdtPr>
    <w:sdtContent>
      <w:p w14:paraId="736EA841" w14:textId="7D8F1E4B" w:rsidR="00FE5FEC" w:rsidRDefault="00FE5FEC" w:rsidP="00306E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F8D805" w14:textId="77777777" w:rsidR="00FE5FEC" w:rsidRDefault="00FE5FEC" w:rsidP="00FE5F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F1EB" w14:textId="0579285A" w:rsidR="00FE5FEC" w:rsidRPr="00462D89" w:rsidRDefault="00C06593" w:rsidP="00462D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 xml:space="preserve">November </w:t>
    </w:r>
    <w:r w:rsidR="00D638BE">
      <w:rPr>
        <w:rFonts w:cs="Calibri"/>
        <w:color w:val="000000"/>
        <w:sz w:val="20"/>
        <w:szCs w:val="20"/>
      </w:rPr>
      <w:t>2024</w:t>
    </w:r>
    <w:r w:rsidR="00462D89">
      <w:rPr>
        <w:rFonts w:cs="Calibri"/>
        <w:color w:val="000000"/>
        <w:sz w:val="20"/>
        <w:szCs w:val="20"/>
      </w:rPr>
      <w:tab/>
    </w:r>
    <w:r w:rsidR="00462D89">
      <w:rPr>
        <w:rFonts w:cs="Calibri"/>
        <w:color w:val="000000"/>
        <w:sz w:val="20"/>
        <w:szCs w:val="20"/>
      </w:rPr>
      <w:tab/>
      <w:t xml:space="preserve">Page | </w:t>
    </w:r>
    <w:r w:rsidR="00462D89">
      <w:rPr>
        <w:rFonts w:cs="Calibri"/>
        <w:color w:val="000000"/>
        <w:sz w:val="20"/>
        <w:szCs w:val="20"/>
      </w:rPr>
      <w:fldChar w:fldCharType="begin"/>
    </w:r>
    <w:r w:rsidR="00462D89">
      <w:rPr>
        <w:rFonts w:cs="Calibri"/>
        <w:color w:val="000000"/>
        <w:sz w:val="20"/>
        <w:szCs w:val="20"/>
      </w:rPr>
      <w:instrText>PAGE</w:instrText>
    </w:r>
    <w:r w:rsidR="00462D89">
      <w:rPr>
        <w:rFonts w:cs="Calibri"/>
        <w:color w:val="000000"/>
        <w:sz w:val="20"/>
        <w:szCs w:val="20"/>
      </w:rPr>
      <w:fldChar w:fldCharType="separate"/>
    </w:r>
    <w:r w:rsidR="00462D89">
      <w:rPr>
        <w:rFonts w:cs="Calibri"/>
        <w:color w:val="000000"/>
        <w:sz w:val="20"/>
        <w:szCs w:val="20"/>
      </w:rPr>
      <w:t>1</w:t>
    </w:r>
    <w:r w:rsidR="00462D89">
      <w:rPr>
        <w:rFonts w:cs="Calibri"/>
        <w:color w:val="000000"/>
        <w:sz w:val="20"/>
        <w:szCs w:val="20"/>
      </w:rPr>
      <w:fldChar w:fldCharType="end"/>
    </w:r>
    <w:r w:rsidR="00462D89">
      <w:rPr>
        <w:rFonts w:cs="Calibri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2DD4" w14:textId="77777777" w:rsidR="00907212" w:rsidRDefault="00907212" w:rsidP="00706936">
      <w:pPr>
        <w:spacing w:after="0" w:line="240" w:lineRule="auto"/>
      </w:pPr>
      <w:r>
        <w:separator/>
      </w:r>
    </w:p>
  </w:footnote>
  <w:footnote w:type="continuationSeparator" w:id="0">
    <w:p w14:paraId="72C4298A" w14:textId="77777777" w:rsidR="00907212" w:rsidRDefault="00907212" w:rsidP="00706936">
      <w:pPr>
        <w:spacing w:after="0" w:line="240" w:lineRule="auto"/>
      </w:pPr>
      <w:r>
        <w:continuationSeparator/>
      </w:r>
    </w:p>
  </w:footnote>
  <w:footnote w:type="continuationNotice" w:id="1">
    <w:p w14:paraId="77AA677E" w14:textId="77777777" w:rsidR="00907212" w:rsidRDefault="009072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25E1" w14:textId="404D4E71" w:rsidR="00706936" w:rsidRDefault="00FE5FEC" w:rsidP="00FE5FEC">
    <w:pPr>
      <w:pStyle w:val="Header"/>
      <w:tabs>
        <w:tab w:val="clear" w:pos="4680"/>
      </w:tabs>
      <w:ind w:left="-180"/>
    </w:pPr>
    <w:r>
      <w:rPr>
        <w:noProof/>
      </w:rPr>
      <w:drawing>
        <wp:inline distT="0" distB="0" distL="0" distR="0" wp14:anchorId="6792EE86" wp14:editId="627E734C">
          <wp:extent cx="1107440" cy="535858"/>
          <wp:effectExtent l="0" t="0" r="0" b="0"/>
          <wp:docPr id="6" name="Picture 6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038" cy="575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389D"/>
    <w:multiLevelType w:val="hybridMultilevel"/>
    <w:tmpl w:val="450C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6E1C"/>
    <w:multiLevelType w:val="hybridMultilevel"/>
    <w:tmpl w:val="E4F4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58B4"/>
    <w:multiLevelType w:val="hybridMultilevel"/>
    <w:tmpl w:val="951E4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0086"/>
    <w:multiLevelType w:val="hybridMultilevel"/>
    <w:tmpl w:val="DC72A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E6E86"/>
    <w:multiLevelType w:val="hybridMultilevel"/>
    <w:tmpl w:val="D3388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65CF6"/>
    <w:multiLevelType w:val="hybridMultilevel"/>
    <w:tmpl w:val="093E12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2775C"/>
    <w:multiLevelType w:val="hybridMultilevel"/>
    <w:tmpl w:val="0090D42E"/>
    <w:lvl w:ilvl="0" w:tplc="99ACCF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0327B"/>
    <w:multiLevelType w:val="hybridMultilevel"/>
    <w:tmpl w:val="4344E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A3F93"/>
    <w:multiLevelType w:val="hybridMultilevel"/>
    <w:tmpl w:val="4CC0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E424E"/>
    <w:multiLevelType w:val="hybridMultilevel"/>
    <w:tmpl w:val="05E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96822">
    <w:abstractNumId w:val="9"/>
  </w:num>
  <w:num w:numId="2" w16cid:durableId="2014721024">
    <w:abstractNumId w:val="3"/>
  </w:num>
  <w:num w:numId="3" w16cid:durableId="183715215">
    <w:abstractNumId w:val="2"/>
  </w:num>
  <w:num w:numId="4" w16cid:durableId="2121142267">
    <w:abstractNumId w:val="4"/>
  </w:num>
  <w:num w:numId="5" w16cid:durableId="299042582">
    <w:abstractNumId w:val="8"/>
  </w:num>
  <w:num w:numId="6" w16cid:durableId="927693836">
    <w:abstractNumId w:val="7"/>
  </w:num>
  <w:num w:numId="7" w16cid:durableId="552815170">
    <w:abstractNumId w:val="1"/>
  </w:num>
  <w:num w:numId="8" w16cid:durableId="2075740264">
    <w:abstractNumId w:val="0"/>
  </w:num>
  <w:num w:numId="9" w16cid:durableId="2073574142">
    <w:abstractNumId w:val="6"/>
  </w:num>
  <w:num w:numId="10" w16cid:durableId="724304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BA"/>
    <w:rsid w:val="0000406A"/>
    <w:rsid w:val="00006F71"/>
    <w:rsid w:val="00016674"/>
    <w:rsid w:val="0001786C"/>
    <w:rsid w:val="000309DB"/>
    <w:rsid w:val="000333F3"/>
    <w:rsid w:val="000440AE"/>
    <w:rsid w:val="00046423"/>
    <w:rsid w:val="00051074"/>
    <w:rsid w:val="00054A50"/>
    <w:rsid w:val="000577C0"/>
    <w:rsid w:val="00072EBB"/>
    <w:rsid w:val="00075364"/>
    <w:rsid w:val="00076688"/>
    <w:rsid w:val="000933B3"/>
    <w:rsid w:val="0009653E"/>
    <w:rsid w:val="000A266D"/>
    <w:rsid w:val="000A28C2"/>
    <w:rsid w:val="000A3E34"/>
    <w:rsid w:val="000C7A53"/>
    <w:rsid w:val="000D16D5"/>
    <w:rsid w:val="000E46D1"/>
    <w:rsid w:val="000E4E36"/>
    <w:rsid w:val="000F0C4F"/>
    <w:rsid w:val="000F20A5"/>
    <w:rsid w:val="000F5D3F"/>
    <w:rsid w:val="00104766"/>
    <w:rsid w:val="0011317A"/>
    <w:rsid w:val="001137A3"/>
    <w:rsid w:val="00114831"/>
    <w:rsid w:val="00121BE5"/>
    <w:rsid w:val="0012336F"/>
    <w:rsid w:val="00125A4D"/>
    <w:rsid w:val="00127E8D"/>
    <w:rsid w:val="00134152"/>
    <w:rsid w:val="0014646C"/>
    <w:rsid w:val="00146E09"/>
    <w:rsid w:val="00147923"/>
    <w:rsid w:val="00147D48"/>
    <w:rsid w:val="00157073"/>
    <w:rsid w:val="0016207A"/>
    <w:rsid w:val="00163074"/>
    <w:rsid w:val="00167D36"/>
    <w:rsid w:val="00173AC9"/>
    <w:rsid w:val="00180E1A"/>
    <w:rsid w:val="00180EFC"/>
    <w:rsid w:val="00192121"/>
    <w:rsid w:val="001A40B0"/>
    <w:rsid w:val="001B7112"/>
    <w:rsid w:val="001B7F37"/>
    <w:rsid w:val="001C18E2"/>
    <w:rsid w:val="001C1FED"/>
    <w:rsid w:val="001D097D"/>
    <w:rsid w:val="001D1C9B"/>
    <w:rsid w:val="001D3CE3"/>
    <w:rsid w:val="001D4B8F"/>
    <w:rsid w:val="001D606F"/>
    <w:rsid w:val="001E0E97"/>
    <w:rsid w:val="001E48F4"/>
    <w:rsid w:val="001E7D30"/>
    <w:rsid w:val="001F1947"/>
    <w:rsid w:val="001F43FF"/>
    <w:rsid w:val="00200244"/>
    <w:rsid w:val="002027F2"/>
    <w:rsid w:val="00207234"/>
    <w:rsid w:val="00211562"/>
    <w:rsid w:val="002141EB"/>
    <w:rsid w:val="00216C5F"/>
    <w:rsid w:val="00224AEA"/>
    <w:rsid w:val="00231E83"/>
    <w:rsid w:val="00233A2D"/>
    <w:rsid w:val="0023492A"/>
    <w:rsid w:val="00237FCB"/>
    <w:rsid w:val="00244397"/>
    <w:rsid w:val="0025041A"/>
    <w:rsid w:val="002524AC"/>
    <w:rsid w:val="00270316"/>
    <w:rsid w:val="00270636"/>
    <w:rsid w:val="00287BD6"/>
    <w:rsid w:val="00287DDC"/>
    <w:rsid w:val="002A06BB"/>
    <w:rsid w:val="002A5FAC"/>
    <w:rsid w:val="002B20D9"/>
    <w:rsid w:val="002B2E31"/>
    <w:rsid w:val="002C3446"/>
    <w:rsid w:val="002C63BE"/>
    <w:rsid w:val="002C658D"/>
    <w:rsid w:val="002D08D7"/>
    <w:rsid w:val="002D4CE7"/>
    <w:rsid w:val="002E5D9A"/>
    <w:rsid w:val="002F102A"/>
    <w:rsid w:val="002F22EC"/>
    <w:rsid w:val="002F2CEE"/>
    <w:rsid w:val="002F5770"/>
    <w:rsid w:val="003000EE"/>
    <w:rsid w:val="003008A0"/>
    <w:rsid w:val="00301458"/>
    <w:rsid w:val="00303E35"/>
    <w:rsid w:val="00306169"/>
    <w:rsid w:val="0031227E"/>
    <w:rsid w:val="00315799"/>
    <w:rsid w:val="0031744E"/>
    <w:rsid w:val="00317AD5"/>
    <w:rsid w:val="00320A73"/>
    <w:rsid w:val="00324114"/>
    <w:rsid w:val="003260EC"/>
    <w:rsid w:val="00326193"/>
    <w:rsid w:val="003308C3"/>
    <w:rsid w:val="00332FF4"/>
    <w:rsid w:val="0034066B"/>
    <w:rsid w:val="00350C02"/>
    <w:rsid w:val="00350F50"/>
    <w:rsid w:val="003568AC"/>
    <w:rsid w:val="00363047"/>
    <w:rsid w:val="00373FEB"/>
    <w:rsid w:val="003811FA"/>
    <w:rsid w:val="00392830"/>
    <w:rsid w:val="00392BAE"/>
    <w:rsid w:val="00393A1F"/>
    <w:rsid w:val="003947C1"/>
    <w:rsid w:val="00395A89"/>
    <w:rsid w:val="003A7922"/>
    <w:rsid w:val="003B3E82"/>
    <w:rsid w:val="003C10BA"/>
    <w:rsid w:val="003C43E9"/>
    <w:rsid w:val="003D478C"/>
    <w:rsid w:val="003D5A72"/>
    <w:rsid w:val="003D68F5"/>
    <w:rsid w:val="003D7415"/>
    <w:rsid w:val="003E51BD"/>
    <w:rsid w:val="003F7A18"/>
    <w:rsid w:val="00417A13"/>
    <w:rsid w:val="0042120F"/>
    <w:rsid w:val="00426F59"/>
    <w:rsid w:val="004424C5"/>
    <w:rsid w:val="00456E7B"/>
    <w:rsid w:val="00457F18"/>
    <w:rsid w:val="004611D8"/>
    <w:rsid w:val="00462D89"/>
    <w:rsid w:val="00467531"/>
    <w:rsid w:val="00477591"/>
    <w:rsid w:val="00480E8B"/>
    <w:rsid w:val="004856F9"/>
    <w:rsid w:val="0048719D"/>
    <w:rsid w:val="004934E8"/>
    <w:rsid w:val="004A2371"/>
    <w:rsid w:val="004A2A9F"/>
    <w:rsid w:val="004A3DAC"/>
    <w:rsid w:val="004B159D"/>
    <w:rsid w:val="004B15D9"/>
    <w:rsid w:val="004B221B"/>
    <w:rsid w:val="004B60E4"/>
    <w:rsid w:val="004C3E26"/>
    <w:rsid w:val="004C4B64"/>
    <w:rsid w:val="004D615E"/>
    <w:rsid w:val="004F347E"/>
    <w:rsid w:val="004F6DCC"/>
    <w:rsid w:val="00514FAC"/>
    <w:rsid w:val="005207A4"/>
    <w:rsid w:val="00525C21"/>
    <w:rsid w:val="00540C9D"/>
    <w:rsid w:val="00565FD9"/>
    <w:rsid w:val="00566026"/>
    <w:rsid w:val="005671A1"/>
    <w:rsid w:val="00575BEF"/>
    <w:rsid w:val="0058563E"/>
    <w:rsid w:val="00586721"/>
    <w:rsid w:val="005879B6"/>
    <w:rsid w:val="005A0F66"/>
    <w:rsid w:val="005A1848"/>
    <w:rsid w:val="005A379A"/>
    <w:rsid w:val="005A6423"/>
    <w:rsid w:val="005A759E"/>
    <w:rsid w:val="005B6333"/>
    <w:rsid w:val="005B6E51"/>
    <w:rsid w:val="005C1152"/>
    <w:rsid w:val="005D0BE4"/>
    <w:rsid w:val="005D0C5E"/>
    <w:rsid w:val="005D492F"/>
    <w:rsid w:val="005E0E21"/>
    <w:rsid w:val="005E5DF6"/>
    <w:rsid w:val="005F181B"/>
    <w:rsid w:val="005F3B3C"/>
    <w:rsid w:val="005F5E9D"/>
    <w:rsid w:val="006066CA"/>
    <w:rsid w:val="00607EA8"/>
    <w:rsid w:val="00614C77"/>
    <w:rsid w:val="00615586"/>
    <w:rsid w:val="006219DA"/>
    <w:rsid w:val="00621F3A"/>
    <w:rsid w:val="00630AB4"/>
    <w:rsid w:val="006321A8"/>
    <w:rsid w:val="00635BAE"/>
    <w:rsid w:val="00640C39"/>
    <w:rsid w:val="00643BDF"/>
    <w:rsid w:val="006537D5"/>
    <w:rsid w:val="00653DF6"/>
    <w:rsid w:val="00664422"/>
    <w:rsid w:val="00666F4C"/>
    <w:rsid w:val="00674D8C"/>
    <w:rsid w:val="00675BFC"/>
    <w:rsid w:val="00692BF5"/>
    <w:rsid w:val="006A127C"/>
    <w:rsid w:val="006A6641"/>
    <w:rsid w:val="006C12FE"/>
    <w:rsid w:val="006C48FF"/>
    <w:rsid w:val="006D2753"/>
    <w:rsid w:val="006D5874"/>
    <w:rsid w:val="006E10C0"/>
    <w:rsid w:val="006E1269"/>
    <w:rsid w:val="006E27C2"/>
    <w:rsid w:val="006F44CD"/>
    <w:rsid w:val="006F60DC"/>
    <w:rsid w:val="00700E25"/>
    <w:rsid w:val="00706036"/>
    <w:rsid w:val="00706936"/>
    <w:rsid w:val="00707D02"/>
    <w:rsid w:val="00712669"/>
    <w:rsid w:val="0072086A"/>
    <w:rsid w:val="00730707"/>
    <w:rsid w:val="007309CA"/>
    <w:rsid w:val="00743556"/>
    <w:rsid w:val="0074594C"/>
    <w:rsid w:val="00746447"/>
    <w:rsid w:val="00750724"/>
    <w:rsid w:val="00751C96"/>
    <w:rsid w:val="00752973"/>
    <w:rsid w:val="007566F9"/>
    <w:rsid w:val="0077142F"/>
    <w:rsid w:val="00777346"/>
    <w:rsid w:val="00784231"/>
    <w:rsid w:val="00784553"/>
    <w:rsid w:val="007970A0"/>
    <w:rsid w:val="007A096D"/>
    <w:rsid w:val="007A7759"/>
    <w:rsid w:val="007B3477"/>
    <w:rsid w:val="007D1D76"/>
    <w:rsid w:val="007D37B0"/>
    <w:rsid w:val="007D67BB"/>
    <w:rsid w:val="007E1CE3"/>
    <w:rsid w:val="007E2A5D"/>
    <w:rsid w:val="007F0BBC"/>
    <w:rsid w:val="007F6831"/>
    <w:rsid w:val="00803EA6"/>
    <w:rsid w:val="008063CE"/>
    <w:rsid w:val="008124C5"/>
    <w:rsid w:val="00834BB5"/>
    <w:rsid w:val="00842596"/>
    <w:rsid w:val="00844DC7"/>
    <w:rsid w:val="00867C1C"/>
    <w:rsid w:val="00873DDE"/>
    <w:rsid w:val="008755D4"/>
    <w:rsid w:val="00884A44"/>
    <w:rsid w:val="0089792E"/>
    <w:rsid w:val="008A202D"/>
    <w:rsid w:val="008A5329"/>
    <w:rsid w:val="008A6D56"/>
    <w:rsid w:val="008B2993"/>
    <w:rsid w:val="008B5E71"/>
    <w:rsid w:val="008B6616"/>
    <w:rsid w:val="008B7693"/>
    <w:rsid w:val="008C23F8"/>
    <w:rsid w:val="008C5027"/>
    <w:rsid w:val="008C582B"/>
    <w:rsid w:val="008D1E6D"/>
    <w:rsid w:val="008D3291"/>
    <w:rsid w:val="008D3C57"/>
    <w:rsid w:val="008D492F"/>
    <w:rsid w:val="008E25C1"/>
    <w:rsid w:val="00900A38"/>
    <w:rsid w:val="00901B53"/>
    <w:rsid w:val="00905063"/>
    <w:rsid w:val="009060E1"/>
    <w:rsid w:val="00907212"/>
    <w:rsid w:val="00917CAA"/>
    <w:rsid w:val="009270E9"/>
    <w:rsid w:val="009275F8"/>
    <w:rsid w:val="0093369A"/>
    <w:rsid w:val="009340F8"/>
    <w:rsid w:val="00934DBA"/>
    <w:rsid w:val="0093612E"/>
    <w:rsid w:val="00947218"/>
    <w:rsid w:val="0095053A"/>
    <w:rsid w:val="009538E5"/>
    <w:rsid w:val="00970DAE"/>
    <w:rsid w:val="00971578"/>
    <w:rsid w:val="00975CAB"/>
    <w:rsid w:val="00980D3B"/>
    <w:rsid w:val="0098305C"/>
    <w:rsid w:val="00983443"/>
    <w:rsid w:val="009851BB"/>
    <w:rsid w:val="00985BBA"/>
    <w:rsid w:val="009927B4"/>
    <w:rsid w:val="00992A95"/>
    <w:rsid w:val="009A0D25"/>
    <w:rsid w:val="009A6128"/>
    <w:rsid w:val="009B4423"/>
    <w:rsid w:val="009B6A67"/>
    <w:rsid w:val="009C1F49"/>
    <w:rsid w:val="00A115E7"/>
    <w:rsid w:val="00A20512"/>
    <w:rsid w:val="00A216D3"/>
    <w:rsid w:val="00A263EB"/>
    <w:rsid w:val="00A265D4"/>
    <w:rsid w:val="00A27FC3"/>
    <w:rsid w:val="00A3695B"/>
    <w:rsid w:val="00A4413F"/>
    <w:rsid w:val="00A50C8C"/>
    <w:rsid w:val="00A5360A"/>
    <w:rsid w:val="00A65381"/>
    <w:rsid w:val="00A749AA"/>
    <w:rsid w:val="00A84632"/>
    <w:rsid w:val="00AA4A2F"/>
    <w:rsid w:val="00AD380A"/>
    <w:rsid w:val="00AD5040"/>
    <w:rsid w:val="00AD7E97"/>
    <w:rsid w:val="00AE3B6B"/>
    <w:rsid w:val="00B011A6"/>
    <w:rsid w:val="00B01365"/>
    <w:rsid w:val="00B1005C"/>
    <w:rsid w:val="00B21E1F"/>
    <w:rsid w:val="00B31D2E"/>
    <w:rsid w:val="00B41590"/>
    <w:rsid w:val="00B427FF"/>
    <w:rsid w:val="00B43E14"/>
    <w:rsid w:val="00B46EFF"/>
    <w:rsid w:val="00B53A9E"/>
    <w:rsid w:val="00B57BC0"/>
    <w:rsid w:val="00B60289"/>
    <w:rsid w:val="00B60A14"/>
    <w:rsid w:val="00B6390F"/>
    <w:rsid w:val="00B67408"/>
    <w:rsid w:val="00B70028"/>
    <w:rsid w:val="00B71986"/>
    <w:rsid w:val="00B738AF"/>
    <w:rsid w:val="00B82EC0"/>
    <w:rsid w:val="00B83ECE"/>
    <w:rsid w:val="00B84183"/>
    <w:rsid w:val="00B84847"/>
    <w:rsid w:val="00B87742"/>
    <w:rsid w:val="00B933B9"/>
    <w:rsid w:val="00B941E6"/>
    <w:rsid w:val="00B95624"/>
    <w:rsid w:val="00BA354A"/>
    <w:rsid w:val="00BA4D9E"/>
    <w:rsid w:val="00BB581D"/>
    <w:rsid w:val="00BB68B4"/>
    <w:rsid w:val="00BD13E4"/>
    <w:rsid w:val="00BD4EE3"/>
    <w:rsid w:val="00C000E4"/>
    <w:rsid w:val="00C01D25"/>
    <w:rsid w:val="00C06593"/>
    <w:rsid w:val="00C06DA0"/>
    <w:rsid w:val="00C1170C"/>
    <w:rsid w:val="00C11CA8"/>
    <w:rsid w:val="00C230B5"/>
    <w:rsid w:val="00C25F74"/>
    <w:rsid w:val="00C36033"/>
    <w:rsid w:val="00C42E49"/>
    <w:rsid w:val="00C46C30"/>
    <w:rsid w:val="00C46DB1"/>
    <w:rsid w:val="00C47AF6"/>
    <w:rsid w:val="00C52F81"/>
    <w:rsid w:val="00C550DF"/>
    <w:rsid w:val="00C56C52"/>
    <w:rsid w:val="00C61A58"/>
    <w:rsid w:val="00C62200"/>
    <w:rsid w:val="00C64316"/>
    <w:rsid w:val="00C837D9"/>
    <w:rsid w:val="00C93413"/>
    <w:rsid w:val="00C95033"/>
    <w:rsid w:val="00C95851"/>
    <w:rsid w:val="00C964BA"/>
    <w:rsid w:val="00CA0390"/>
    <w:rsid w:val="00CA67A5"/>
    <w:rsid w:val="00CB0D75"/>
    <w:rsid w:val="00CC3F87"/>
    <w:rsid w:val="00CC54AB"/>
    <w:rsid w:val="00CD4178"/>
    <w:rsid w:val="00CD5348"/>
    <w:rsid w:val="00CE27BB"/>
    <w:rsid w:val="00CE46CD"/>
    <w:rsid w:val="00CF3B97"/>
    <w:rsid w:val="00CF5221"/>
    <w:rsid w:val="00D023B5"/>
    <w:rsid w:val="00D17F00"/>
    <w:rsid w:val="00D32799"/>
    <w:rsid w:val="00D33B93"/>
    <w:rsid w:val="00D37832"/>
    <w:rsid w:val="00D423C5"/>
    <w:rsid w:val="00D479F1"/>
    <w:rsid w:val="00D514E6"/>
    <w:rsid w:val="00D57052"/>
    <w:rsid w:val="00D638BE"/>
    <w:rsid w:val="00D77A7E"/>
    <w:rsid w:val="00D804AB"/>
    <w:rsid w:val="00D851BD"/>
    <w:rsid w:val="00D854C4"/>
    <w:rsid w:val="00D87D68"/>
    <w:rsid w:val="00D87D98"/>
    <w:rsid w:val="00D92902"/>
    <w:rsid w:val="00DA4FD6"/>
    <w:rsid w:val="00DA5FCD"/>
    <w:rsid w:val="00DA778D"/>
    <w:rsid w:val="00DB2BAA"/>
    <w:rsid w:val="00DB7B72"/>
    <w:rsid w:val="00DC4045"/>
    <w:rsid w:val="00DD0A47"/>
    <w:rsid w:val="00DE36A7"/>
    <w:rsid w:val="00DE4094"/>
    <w:rsid w:val="00E00AD4"/>
    <w:rsid w:val="00E031FF"/>
    <w:rsid w:val="00E10909"/>
    <w:rsid w:val="00E1168A"/>
    <w:rsid w:val="00E216B9"/>
    <w:rsid w:val="00E27031"/>
    <w:rsid w:val="00E356CC"/>
    <w:rsid w:val="00E45ECA"/>
    <w:rsid w:val="00E4658C"/>
    <w:rsid w:val="00E47241"/>
    <w:rsid w:val="00E52F64"/>
    <w:rsid w:val="00E5382D"/>
    <w:rsid w:val="00E54DA5"/>
    <w:rsid w:val="00E62667"/>
    <w:rsid w:val="00E63C07"/>
    <w:rsid w:val="00E63E11"/>
    <w:rsid w:val="00E6725C"/>
    <w:rsid w:val="00E70683"/>
    <w:rsid w:val="00E708C9"/>
    <w:rsid w:val="00E73B90"/>
    <w:rsid w:val="00E80ADA"/>
    <w:rsid w:val="00E849CB"/>
    <w:rsid w:val="00E8759D"/>
    <w:rsid w:val="00E9245B"/>
    <w:rsid w:val="00E96E6A"/>
    <w:rsid w:val="00EA3468"/>
    <w:rsid w:val="00EA7B89"/>
    <w:rsid w:val="00EC0FD5"/>
    <w:rsid w:val="00EC3017"/>
    <w:rsid w:val="00EC7B25"/>
    <w:rsid w:val="00EE349A"/>
    <w:rsid w:val="00EE3B78"/>
    <w:rsid w:val="00EE7B74"/>
    <w:rsid w:val="00EF3DCD"/>
    <w:rsid w:val="00F024AF"/>
    <w:rsid w:val="00F05D6C"/>
    <w:rsid w:val="00F113C9"/>
    <w:rsid w:val="00F128F5"/>
    <w:rsid w:val="00F27F22"/>
    <w:rsid w:val="00F3135A"/>
    <w:rsid w:val="00F34BFA"/>
    <w:rsid w:val="00F34E3B"/>
    <w:rsid w:val="00F35451"/>
    <w:rsid w:val="00F37E4B"/>
    <w:rsid w:val="00F37EAF"/>
    <w:rsid w:val="00F446F3"/>
    <w:rsid w:val="00F51041"/>
    <w:rsid w:val="00F51EA8"/>
    <w:rsid w:val="00F5462B"/>
    <w:rsid w:val="00F6127A"/>
    <w:rsid w:val="00F63A09"/>
    <w:rsid w:val="00F647F7"/>
    <w:rsid w:val="00F7058D"/>
    <w:rsid w:val="00F77F4D"/>
    <w:rsid w:val="00F93530"/>
    <w:rsid w:val="00FC4A2C"/>
    <w:rsid w:val="00FC6E65"/>
    <w:rsid w:val="00FD43D2"/>
    <w:rsid w:val="00FE3B4F"/>
    <w:rsid w:val="00FE5FEC"/>
    <w:rsid w:val="00FE658E"/>
    <w:rsid w:val="00FE6BDB"/>
    <w:rsid w:val="00FF13D2"/>
    <w:rsid w:val="00FF2A77"/>
    <w:rsid w:val="00FF34EB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C871"/>
  <w15:docId w15:val="{D630F96A-8CEB-4332-8873-9636E025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6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6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C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936"/>
  </w:style>
  <w:style w:type="paragraph" w:styleId="Footer">
    <w:name w:val="footer"/>
    <w:basedOn w:val="Normal"/>
    <w:link w:val="FooterChar"/>
    <w:uiPriority w:val="99"/>
    <w:unhideWhenUsed/>
    <w:rsid w:val="0070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36"/>
  </w:style>
  <w:style w:type="paragraph" w:styleId="NormalWeb">
    <w:name w:val="Normal (Web)"/>
    <w:basedOn w:val="Normal"/>
    <w:uiPriority w:val="99"/>
    <w:semiHidden/>
    <w:unhideWhenUsed/>
    <w:rsid w:val="00317A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7D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61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1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42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E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E5FEC"/>
  </w:style>
  <w:style w:type="character" w:styleId="PlaceholderText">
    <w:name w:val="Placeholder Text"/>
    <w:basedOn w:val="DefaultParagraphFont"/>
    <w:uiPriority w:val="99"/>
    <w:semiHidden/>
    <w:rsid w:val="00D327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ralguidedpathways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rah@ncii-improv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9814011A6E443A2F01F814C763961" ma:contentTypeVersion="13" ma:contentTypeDescription="Create a new document." ma:contentTypeScope="" ma:versionID="b4351830a2f1f3dfe49b85b0487751ae">
  <xsd:schema xmlns:xsd="http://www.w3.org/2001/XMLSchema" xmlns:xs="http://www.w3.org/2001/XMLSchema" xmlns:p="http://schemas.microsoft.com/office/2006/metadata/properties" xmlns:ns2="e641db3c-9230-4935-a5ac-cf79bff94bbb" xmlns:ns3="5579b7cc-f02f-406a-8e74-b4d4d3196546" targetNamespace="http://schemas.microsoft.com/office/2006/metadata/properties" ma:root="true" ma:fieldsID="a00cad6ec02eb28c0fc277721a0279f1" ns2:_="" ns3:_="">
    <xsd:import namespace="e641db3c-9230-4935-a5ac-cf79bff94bbb"/>
    <xsd:import namespace="5579b7cc-f02f-406a-8e74-b4d4d3196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1db3c-9230-4935-a5ac-cf79bff94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9b7cc-f02f-406a-8e74-b4d4d3196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9D9E8-D6DE-438A-975D-DC4865140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D68A7-F56F-40F5-9622-6B8B37EF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1db3c-9230-4935-a5ac-cf79bff94bbb"/>
    <ds:schemaRef ds:uri="5579b7cc-f02f-406a-8e74-b4d4d3196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25F82-0C57-4CF0-82CD-273CB68752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Links>
    <vt:vector size="12" baseType="variant">
      <vt:variant>
        <vt:i4>3735677</vt:i4>
      </vt:variant>
      <vt:variant>
        <vt:i4>3</vt:i4>
      </vt:variant>
      <vt:variant>
        <vt:i4>0</vt:i4>
      </vt:variant>
      <vt:variant>
        <vt:i4>5</vt:i4>
      </vt:variant>
      <vt:variant>
        <vt:lpwstr>https://ncii-improve.com/rural-guided-pathways-project/</vt:lpwstr>
      </vt:variant>
      <vt:variant>
        <vt:lpwstr/>
      </vt:variant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mailto:sarah@ncii-improve.com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</dc:creator>
  <cp:keywords/>
  <dc:description/>
  <cp:lastModifiedBy>Andrea Sussman</cp:lastModifiedBy>
  <cp:revision>15</cp:revision>
  <cp:lastPrinted>2022-02-25T15:53:00Z</cp:lastPrinted>
  <dcterms:created xsi:type="dcterms:W3CDTF">2024-10-14T14:49:00Z</dcterms:created>
  <dcterms:modified xsi:type="dcterms:W3CDTF">2024-10-24T17:38:00Z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0x01010084D9814011A6E443A2F01F814C763961</vt:lpwstr>
  </property>
  <property fmtid="{D5CDD505-2E9C-101B-9397-08002B2CF9AE}" pid="3" name="GrammarlyDocumentId">
    <vt:lpwstr>3133382d0fd24313ddad7586a49d8799be124f1833d7e3fd24ffa79da74411cf</vt:lpwstr>
  </property>
</Properties>
</file>